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sz w:val="36"/>
          <w:szCs w:val="36"/>
          <w:lang w:val="en-US" w:eastAsia="zh-CN"/>
        </w:rPr>
        <w:t>题目</w:t>
      </w:r>
    </w:p>
    <w:p>
      <w:pPr>
        <w:jc w:val="center"/>
        <w:rPr>
          <w:rFonts w:hint="eastAsia"/>
          <w:color w:val="FF0000"/>
        </w:rPr>
      </w:pPr>
      <w:r>
        <w:rPr>
          <w:rFonts w:hint="eastAsia"/>
          <w:color w:val="FF0000"/>
        </w:rPr>
        <w:t>（标题字数控制在20字以内，尽量避免特殊符号或公式</w:t>
      </w:r>
      <w:r>
        <w:rPr>
          <w:rFonts w:hint="eastAsia"/>
          <w:color w:val="FF0000"/>
          <w:lang w:eastAsia="zh-CN"/>
        </w:rPr>
        <w:t>，黑体三号加粗</w:t>
      </w:r>
      <w:r>
        <w:rPr>
          <w:rFonts w:hint="eastAsia"/>
          <w:color w:val="FF0000"/>
        </w:rPr>
        <w:t>）</w:t>
      </w:r>
    </w:p>
    <w:p>
      <w:pPr>
        <w:jc w:val="center"/>
        <w:rPr>
          <w:rFonts w:hint="eastAsia"/>
        </w:rPr>
      </w:pPr>
    </w:p>
    <w:p>
      <w:pPr>
        <w:jc w:val="center"/>
        <w:rPr>
          <w:rFonts w:hint="eastAsia"/>
          <w:vertAlign w:val="superscript"/>
        </w:rPr>
      </w:pPr>
      <w:r>
        <w:rPr>
          <w:rFonts w:hint="eastAsia"/>
        </w:rPr>
        <w:t>×××</w:t>
      </w:r>
      <w:r>
        <w:rPr>
          <w:rFonts w:hint="eastAsia"/>
          <w:vertAlign w:val="superscript"/>
        </w:rPr>
        <w:t>1</w:t>
      </w:r>
      <w:r>
        <w:rPr>
          <w:rFonts w:hint="eastAsia"/>
        </w:rPr>
        <w:t>，×××</w:t>
      </w:r>
      <w:r>
        <w:rPr>
          <w:rFonts w:hint="eastAsia"/>
          <w:vertAlign w:val="superscript"/>
        </w:rPr>
        <w:t>2</w:t>
      </w:r>
      <w:r>
        <w:rPr>
          <w:rFonts w:hint="eastAsia"/>
        </w:rPr>
        <w:t>，×××</w:t>
      </w:r>
      <w:r>
        <w:rPr>
          <w:rFonts w:hint="eastAsia"/>
          <w:vertAlign w:val="superscript"/>
        </w:rPr>
        <w:t>1</w:t>
      </w:r>
    </w:p>
    <w:p>
      <w:pPr>
        <w:jc w:val="center"/>
        <w:rPr>
          <w:rFonts w:hint="eastAsia"/>
          <w:color w:val="FF0000"/>
        </w:rPr>
      </w:pPr>
      <w:r>
        <w:rPr>
          <w:rFonts w:hint="eastAsia"/>
          <w:color w:val="FF0000"/>
        </w:rPr>
        <w:t>（作者</w:t>
      </w:r>
      <w:r>
        <w:rPr>
          <w:rFonts w:hint="eastAsia"/>
          <w:color w:val="FF0000"/>
          <w:lang w:eastAsia="zh-CN"/>
        </w:rPr>
        <w:t>姓名，仿宋，四号</w:t>
      </w:r>
      <w:r>
        <w:rPr>
          <w:rFonts w:hint="eastAsia"/>
          <w:color w:val="FF0000"/>
        </w:rPr>
        <w:t>）</w:t>
      </w:r>
    </w:p>
    <w:p/>
    <w:p/>
    <w:p>
      <w:pPr>
        <w:rPr>
          <w:rFonts w:hint="eastAsia" w:eastAsiaTheme="minorEastAsia"/>
          <w:sz w:val="18"/>
          <w:szCs w:val="18"/>
          <w:lang w:eastAsia="zh-CN"/>
        </w:rPr>
      </w:pPr>
      <w:r>
        <w:rPr>
          <w:rFonts w:hint="eastAsia"/>
          <w:sz w:val="18"/>
          <w:szCs w:val="18"/>
        </w:rPr>
        <w:t>摘 要</w:t>
      </w:r>
      <w:r>
        <w:rPr>
          <w:rFonts w:hint="eastAsia"/>
          <w:b/>
          <w:bCs/>
          <w:color w:val="FF0000"/>
          <w:sz w:val="18"/>
          <w:szCs w:val="18"/>
        </w:rPr>
        <w:t>（楷体、五号）</w:t>
      </w:r>
      <w:r>
        <w:rPr>
          <w:rFonts w:hint="eastAsia"/>
          <w:sz w:val="18"/>
          <w:szCs w:val="18"/>
        </w:rPr>
        <w:t>：摘要是对你工作的</w:t>
      </w:r>
      <w:r>
        <w:rPr>
          <w:rStyle w:val="10"/>
          <w:rFonts w:hint="eastAsia"/>
          <w:sz w:val="18"/>
          <w:szCs w:val="18"/>
        </w:rPr>
        <w:footnoteReference w:id="0"/>
      </w:r>
      <w:r>
        <w:rPr>
          <w:rFonts w:hint="eastAsia"/>
          <w:sz w:val="18"/>
          <w:szCs w:val="18"/>
        </w:rPr>
        <w:t>简明（简短而清晰的）总结。它应清楚地说明问题、使用的方法、主要结果和结论，不应包括引文和公式</w:t>
      </w:r>
      <w:r>
        <w:rPr>
          <w:rFonts w:hint="eastAsia"/>
          <w:sz w:val="18"/>
          <w:szCs w:val="18"/>
          <w:lang w:eastAsia="zh-CN"/>
        </w:rPr>
        <w:t>，</w:t>
      </w:r>
      <w:r>
        <w:rPr>
          <w:rFonts w:hint="eastAsia"/>
          <w:color w:val="FF0000"/>
          <w:sz w:val="18"/>
          <w:szCs w:val="18"/>
        </w:rPr>
        <w:t>字数</w:t>
      </w:r>
      <w:r>
        <w:rPr>
          <w:rFonts w:hint="eastAsia"/>
          <w:color w:val="FF0000"/>
          <w:sz w:val="18"/>
          <w:szCs w:val="18"/>
          <w:lang w:eastAsia="zh-CN"/>
        </w:rPr>
        <w:t>控制</w:t>
      </w:r>
      <w:r>
        <w:rPr>
          <w:rFonts w:hint="eastAsia"/>
          <w:color w:val="FF0000"/>
          <w:sz w:val="18"/>
          <w:szCs w:val="18"/>
        </w:rPr>
        <w:t>在20</w:t>
      </w:r>
      <w:bookmarkStart w:id="1" w:name="_GoBack"/>
      <w:bookmarkEnd w:id="1"/>
      <w:r>
        <w:rPr>
          <w:rFonts w:hint="eastAsia"/>
          <w:color w:val="FF0000"/>
          <w:sz w:val="18"/>
          <w:szCs w:val="18"/>
        </w:rPr>
        <w:t>0-400</w:t>
      </w:r>
      <w:r>
        <w:rPr>
          <w:rFonts w:hint="eastAsia"/>
          <w:color w:val="FF0000"/>
          <w:sz w:val="18"/>
          <w:szCs w:val="18"/>
          <w:lang w:eastAsia="zh-CN"/>
        </w:rPr>
        <w:t>字</w:t>
      </w:r>
      <w:r>
        <w:rPr>
          <w:rFonts w:hint="eastAsia"/>
          <w:color w:val="FF0000"/>
          <w:sz w:val="18"/>
          <w:szCs w:val="18"/>
        </w:rPr>
        <w:t>之间</w:t>
      </w:r>
      <w:r>
        <w:rPr>
          <w:rFonts w:hint="eastAsia"/>
          <w:color w:val="FF0000"/>
          <w:sz w:val="18"/>
          <w:szCs w:val="18"/>
          <w:lang w:eastAsia="zh-CN"/>
        </w:rPr>
        <w:t>。</w:t>
      </w:r>
    </w:p>
    <w:p>
      <w:pPr>
        <w:rPr>
          <w:rFonts w:hint="eastAsia"/>
          <w:sz w:val="18"/>
          <w:szCs w:val="18"/>
        </w:rPr>
      </w:pPr>
      <w:r>
        <w:rPr>
          <w:rFonts w:hint="eastAsia"/>
          <w:sz w:val="18"/>
          <w:szCs w:val="18"/>
        </w:rPr>
        <w:t>关键词</w:t>
      </w:r>
      <w:r>
        <w:rPr>
          <w:rFonts w:hint="eastAsia"/>
          <w:b/>
          <w:bCs/>
          <w:color w:val="FF0000"/>
          <w:sz w:val="18"/>
          <w:szCs w:val="18"/>
        </w:rPr>
        <w:t>（楷体、五号）</w:t>
      </w:r>
      <w:r>
        <w:rPr>
          <w:rFonts w:hint="eastAsia"/>
          <w:sz w:val="18"/>
          <w:szCs w:val="18"/>
        </w:rPr>
        <w:t>：</w:t>
      </w:r>
      <w:r>
        <w:rPr>
          <w:rFonts w:hint="eastAsia"/>
        </w:rPr>
        <w:t>×××</w:t>
      </w:r>
      <w:r>
        <w:rPr>
          <w:rFonts w:hint="eastAsia"/>
          <w:sz w:val="18"/>
          <w:szCs w:val="18"/>
        </w:rPr>
        <w:t>；</w:t>
      </w:r>
      <w:r>
        <w:rPr>
          <w:rFonts w:hint="eastAsia"/>
        </w:rPr>
        <w:t>×××</w:t>
      </w:r>
      <w:r>
        <w:rPr>
          <w:rFonts w:hint="eastAsia"/>
          <w:sz w:val="18"/>
          <w:szCs w:val="18"/>
        </w:rPr>
        <w:t>；</w:t>
      </w:r>
      <w:r>
        <w:rPr>
          <w:rFonts w:hint="eastAsia"/>
        </w:rPr>
        <w:t>×××</w:t>
      </w:r>
      <w:r>
        <w:rPr>
          <w:rFonts w:hint="eastAsia"/>
          <w:sz w:val="18"/>
          <w:szCs w:val="18"/>
        </w:rPr>
        <w:t>；</w:t>
      </w:r>
      <w:r>
        <w:rPr>
          <w:rFonts w:hint="eastAsia"/>
        </w:rPr>
        <w:t>×××</w:t>
      </w:r>
      <w:r>
        <w:rPr>
          <w:rFonts w:hint="eastAsia"/>
          <w:color w:val="FF0000"/>
          <w:sz w:val="18"/>
          <w:szCs w:val="18"/>
        </w:rPr>
        <w:t>（关键词4-8个）</w:t>
      </w:r>
    </w:p>
    <w:p>
      <w:pPr>
        <w:rPr>
          <w:rFonts w:hint="eastAsia"/>
          <w:sz w:val="18"/>
          <w:szCs w:val="18"/>
        </w:rPr>
      </w:pPr>
      <w:r>
        <w:rPr>
          <w:rFonts w:hint="eastAsia"/>
          <w:sz w:val="18"/>
          <w:szCs w:val="18"/>
        </w:rPr>
        <w:t>中图分类号</w:t>
      </w:r>
      <w:r>
        <w:rPr>
          <w:rFonts w:hint="eastAsia"/>
          <w:b/>
          <w:bCs/>
          <w:color w:val="FF0000"/>
          <w:sz w:val="18"/>
          <w:szCs w:val="18"/>
        </w:rPr>
        <w:t>（</w:t>
      </w:r>
      <w:r>
        <w:rPr>
          <w:rFonts w:hint="eastAsia"/>
          <w:b/>
          <w:bCs/>
          <w:color w:val="FF0000"/>
          <w:sz w:val="18"/>
          <w:szCs w:val="18"/>
          <w:lang w:eastAsia="zh-CN"/>
        </w:rPr>
        <w:t>黑</w:t>
      </w:r>
      <w:r>
        <w:rPr>
          <w:rFonts w:hint="eastAsia"/>
          <w:b/>
          <w:bCs/>
          <w:color w:val="FF0000"/>
          <w:sz w:val="18"/>
          <w:szCs w:val="18"/>
        </w:rPr>
        <w:t>体、五号）</w:t>
      </w:r>
      <w:r>
        <w:rPr>
          <w:rFonts w:hint="eastAsia"/>
          <w:sz w:val="18"/>
          <w:szCs w:val="18"/>
        </w:rPr>
        <w:t>：中国图书馆分类法查询             文献标志码</w:t>
      </w:r>
      <w:r>
        <w:rPr>
          <w:rFonts w:hint="eastAsia"/>
          <w:b/>
          <w:bCs/>
          <w:color w:val="FF0000"/>
          <w:sz w:val="18"/>
          <w:szCs w:val="18"/>
        </w:rPr>
        <w:t>（</w:t>
      </w:r>
      <w:r>
        <w:rPr>
          <w:rFonts w:hint="eastAsia"/>
          <w:b/>
          <w:bCs/>
          <w:color w:val="FF0000"/>
          <w:sz w:val="18"/>
          <w:szCs w:val="18"/>
          <w:lang w:eastAsia="zh-CN"/>
        </w:rPr>
        <w:t>黑</w:t>
      </w:r>
      <w:r>
        <w:rPr>
          <w:rFonts w:hint="eastAsia"/>
          <w:b/>
          <w:bCs/>
          <w:color w:val="FF0000"/>
          <w:sz w:val="18"/>
          <w:szCs w:val="18"/>
        </w:rPr>
        <w:t>体、五号）</w:t>
      </w:r>
      <w:r>
        <w:rPr>
          <w:rFonts w:hint="eastAsia"/>
          <w:sz w:val="18"/>
          <w:szCs w:val="18"/>
        </w:rPr>
        <w:t>：         文章编号</w:t>
      </w:r>
      <w:r>
        <w:rPr>
          <w:rFonts w:hint="eastAsia"/>
          <w:b/>
          <w:bCs/>
          <w:color w:val="FF0000"/>
          <w:sz w:val="18"/>
          <w:szCs w:val="18"/>
        </w:rPr>
        <w:t>（</w:t>
      </w:r>
      <w:r>
        <w:rPr>
          <w:rFonts w:hint="eastAsia"/>
          <w:b/>
          <w:bCs/>
          <w:color w:val="FF0000"/>
          <w:sz w:val="18"/>
          <w:szCs w:val="18"/>
          <w:lang w:eastAsia="zh-CN"/>
        </w:rPr>
        <w:t>黑</w:t>
      </w:r>
      <w:r>
        <w:rPr>
          <w:rFonts w:hint="eastAsia"/>
          <w:b/>
          <w:bCs/>
          <w:color w:val="FF0000"/>
          <w:sz w:val="18"/>
          <w:szCs w:val="18"/>
        </w:rPr>
        <w:t>体、五号）</w:t>
      </w:r>
      <w:r>
        <w:rPr>
          <w:rFonts w:hint="eastAsia"/>
          <w:sz w:val="18"/>
          <w:szCs w:val="18"/>
        </w:rPr>
        <w:t>：</w:t>
      </w:r>
    </w:p>
    <w:p>
      <w:pPr>
        <w:rPr>
          <w:rFonts w:hint="eastAsia"/>
          <w:sz w:val="18"/>
          <w:szCs w:val="18"/>
        </w:rPr>
      </w:pPr>
    </w:p>
    <w:p/>
    <w:p>
      <w:pPr>
        <w:rPr>
          <w:rFonts w:hint="eastAsia" w:ascii="黑体" w:hAnsi="黑体" w:eastAsia="黑体"/>
          <w:sz w:val="24"/>
          <w:szCs w:val="24"/>
          <w:lang w:eastAsia="zh-CN"/>
        </w:rPr>
      </w:pPr>
      <w:r>
        <w:rPr>
          <w:rFonts w:hint="eastAsia" w:ascii="黑体" w:hAnsi="黑体" w:eastAsia="黑体"/>
          <w:sz w:val="24"/>
          <w:szCs w:val="24"/>
        </w:rPr>
        <w:t>1 课程教学改革的重要性</w:t>
      </w:r>
      <w:r>
        <w:rPr>
          <w:rFonts w:hint="eastAsia" w:ascii="黑体" w:hAnsi="黑体" w:eastAsia="黑体"/>
          <w:color w:val="FF0000"/>
          <w:sz w:val="24"/>
          <w:szCs w:val="24"/>
          <w:lang w:eastAsia="zh-CN"/>
        </w:rPr>
        <w:t>（一级标题，宋体、小四加粗）</w:t>
      </w:r>
    </w:p>
    <w:p>
      <w:pPr>
        <w:ind w:firstLine="420" w:firstLineChars="200"/>
        <w:rPr>
          <w:rFonts w:hint="eastAsia"/>
        </w:rPr>
      </w:pPr>
      <w:r>
        <w:rPr>
          <w:rFonts w:hint="eastAsia"/>
        </w:rPr>
        <w:t>项目化教学最早起源于欧洲国家，在欧洲的职业院校工科专业使用比较普遍，目的就是工学结合，培养应用型人才</w:t>
      </w:r>
      <w:r>
        <w:rPr>
          <w:rFonts w:hint="eastAsia"/>
          <w:color w:val="FF0000"/>
          <w:vertAlign w:val="superscript"/>
        </w:rPr>
        <w:t>[1-2]</w:t>
      </w:r>
      <w:r>
        <w:rPr>
          <w:rFonts w:hint="eastAsia"/>
        </w:rPr>
        <w:t>.随着经济社会的发展，这种教学模式已经广泛地应用于信息技术、数据库应用、房屋建筑、食品分析、商务英语等高校课程改革中，以便培养具有创新实践能力的优秀人才，改善目前我国高等教育就业质量低、毕业生能力与社会需求脱节等现象，满足当前我国经济社会发展对人才的需求.高校的统计学专业作为实用性较强的专业，对于人才的培养应该以实际的项目应用为主要原则.</w:t>
      </w:r>
      <w:r>
        <w:rPr>
          <w:rFonts w:hint="eastAsia"/>
          <w:color w:val="FF0000"/>
        </w:rPr>
        <w:t>（正文</w:t>
      </w:r>
      <w:r>
        <w:rPr>
          <w:rFonts w:hint="eastAsia"/>
          <w:color w:val="FF0000"/>
          <w:lang w:eastAsia="zh-CN"/>
        </w:rPr>
        <w:t>字体为</w:t>
      </w:r>
      <w:r>
        <w:rPr>
          <w:rFonts w:hint="eastAsia"/>
          <w:color w:val="FF0000"/>
        </w:rPr>
        <w:t>宋体、五号、其他如数字、字母、括号等用新罗马体、五号</w:t>
      </w:r>
      <w:r>
        <w:rPr>
          <w:rFonts w:hint="eastAsia"/>
          <w:color w:val="FF0000"/>
          <w:lang w:eastAsia="zh-CN"/>
        </w:rPr>
        <w:t>，</w:t>
      </w:r>
      <w:r>
        <w:rPr>
          <w:rFonts w:hint="eastAsia"/>
          <w:color w:val="FF0000"/>
        </w:rPr>
        <w:t>标明引用出处，并与文后文献一致）</w:t>
      </w:r>
    </w:p>
    <w:p>
      <w:pPr>
        <w:ind w:firstLine="420" w:firstLineChars="200"/>
        <w:jc w:val="center"/>
        <w:rPr>
          <w:rFonts w:hint="eastAsia"/>
        </w:rPr>
      </w:pPr>
      <w:r>
        <w:rPr>
          <w:rFonts w:hint="eastAsia"/>
        </w:rPr>
        <w:drawing>
          <wp:inline distT="0" distB="0" distL="0" distR="0">
            <wp:extent cx="3411220" cy="1630680"/>
            <wp:effectExtent l="19050" t="0" r="0" b="0"/>
            <wp:docPr id="1" name="图片 0" descr="张桂颖.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张桂颖.tif"/>
                    <pic:cNvPicPr>
                      <a:picLocks noChangeAspect="1"/>
                    </pic:cNvPicPr>
                  </pic:nvPicPr>
                  <pic:blipFill>
                    <a:blip r:embed="rId5" cstate="print"/>
                    <a:stretch>
                      <a:fillRect/>
                    </a:stretch>
                  </pic:blipFill>
                  <pic:spPr>
                    <a:xfrm>
                      <a:off x="0" y="0"/>
                      <a:ext cx="3408171" cy="1629086"/>
                    </a:xfrm>
                    <a:prstGeom prst="rect">
                      <a:avLst/>
                    </a:prstGeom>
                  </pic:spPr>
                </pic:pic>
              </a:graphicData>
            </a:graphic>
          </wp:inline>
        </w:drawing>
      </w:r>
    </w:p>
    <w:p>
      <w:pPr>
        <w:ind w:firstLine="300" w:firstLineChars="200"/>
        <w:jc w:val="center"/>
        <w:rPr>
          <w:rFonts w:hint="eastAsia" w:ascii="黑体" w:hAnsi="黑体" w:eastAsia="黑体"/>
          <w:sz w:val="15"/>
          <w:szCs w:val="15"/>
        </w:rPr>
      </w:pPr>
      <w:r>
        <w:rPr>
          <w:rFonts w:hint="eastAsia" w:ascii="黑体" w:hAnsi="黑体" w:eastAsia="黑体"/>
          <w:sz w:val="15"/>
          <w:szCs w:val="15"/>
        </w:rPr>
        <w:t>图1 课程内容层次结构图</w:t>
      </w:r>
    </w:p>
    <w:p>
      <w:pPr>
        <w:ind w:firstLine="360" w:firstLineChars="200"/>
        <w:jc w:val="center"/>
        <w:rPr>
          <w:rFonts w:hint="eastAsia"/>
          <w:sz w:val="18"/>
          <w:szCs w:val="18"/>
        </w:rPr>
      </w:pPr>
      <w:r>
        <w:rPr>
          <w:rFonts w:hint="eastAsia"/>
          <w:color w:val="FF0000"/>
          <w:sz w:val="18"/>
          <w:szCs w:val="18"/>
        </w:rPr>
        <w:t>（制图清晰，</w:t>
      </w:r>
      <w:r>
        <w:rPr>
          <w:rFonts w:hint="eastAsia"/>
          <w:color w:val="FF0000"/>
          <w:sz w:val="18"/>
          <w:szCs w:val="18"/>
          <w:lang w:eastAsia="zh-CN"/>
        </w:rPr>
        <w:t>图中</w:t>
      </w:r>
      <w:r>
        <w:rPr>
          <w:rFonts w:hint="eastAsia"/>
          <w:color w:val="FF0000"/>
          <w:sz w:val="18"/>
          <w:szCs w:val="18"/>
        </w:rPr>
        <w:t>文字用宋体，字号大小合理</w:t>
      </w:r>
      <w:r>
        <w:rPr>
          <w:rFonts w:hint="eastAsia"/>
          <w:color w:val="FF0000"/>
          <w:sz w:val="18"/>
          <w:szCs w:val="18"/>
          <w:lang w:eastAsia="zh-CN"/>
        </w:rPr>
        <w:t>，汉字宋体小五号，其它为Times new Roman小五号字体，行距固定值12磅，文本框或矩形框内部边距为0cm，请使用组合功能。</w:t>
      </w:r>
      <w:r>
        <w:rPr>
          <w:rFonts w:hint="eastAsia"/>
          <w:color w:val="FF0000"/>
          <w:sz w:val="18"/>
          <w:szCs w:val="18"/>
        </w:rPr>
        <w:t>）</w:t>
      </w:r>
    </w:p>
    <w:p>
      <w:pPr>
        <w:ind w:firstLine="420" w:firstLineChars="200"/>
        <w:jc w:val="center"/>
        <w:rPr>
          <w:rFonts w:hint="eastAsia"/>
        </w:rPr>
      </w:pPr>
      <w:r>
        <w:rPr>
          <w:rFonts w:hint="eastAsia"/>
        </w:rPr>
        <w:drawing>
          <wp:inline distT="0" distB="0" distL="0" distR="0">
            <wp:extent cx="2759710" cy="2098040"/>
            <wp:effectExtent l="19050" t="0" r="2286" b="0"/>
            <wp:docPr id="4" name="图片 3" descr="蒋一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蒋一7.tif"/>
                    <pic:cNvPicPr>
                      <a:picLocks noChangeAspect="1"/>
                    </pic:cNvPicPr>
                  </pic:nvPicPr>
                  <pic:blipFill>
                    <a:blip r:embed="rId6" cstate="print"/>
                    <a:stretch>
                      <a:fillRect/>
                    </a:stretch>
                  </pic:blipFill>
                  <pic:spPr>
                    <a:xfrm>
                      <a:off x="0" y="0"/>
                      <a:ext cx="2759964" cy="2098548"/>
                    </a:xfrm>
                    <a:prstGeom prst="rect">
                      <a:avLst/>
                    </a:prstGeom>
                  </pic:spPr>
                </pic:pic>
              </a:graphicData>
            </a:graphic>
          </wp:inline>
        </w:drawing>
      </w:r>
    </w:p>
    <w:p>
      <w:pPr>
        <w:jc w:val="center"/>
        <w:rPr>
          <w:rFonts w:hint="eastAsia" w:ascii="黑体" w:hAnsi="黑体" w:eastAsia="黑体"/>
          <w:sz w:val="15"/>
          <w:szCs w:val="15"/>
        </w:rPr>
      </w:pPr>
      <w:r>
        <w:rPr>
          <w:rFonts w:hint="eastAsia" w:ascii="黑体" w:hAnsi="黑体" w:eastAsia="黑体"/>
          <w:sz w:val="15"/>
          <w:szCs w:val="15"/>
        </w:rPr>
        <w:t>图2标准算法遗传神经网络误差进化曲线</w:t>
      </w:r>
    </w:p>
    <w:p>
      <w:pPr>
        <w:jc w:val="center"/>
        <w:rPr>
          <w:rFonts w:eastAsia="黑体"/>
          <w:sz w:val="18"/>
          <w:szCs w:val="18"/>
        </w:rPr>
      </w:pPr>
      <w:r>
        <w:rPr>
          <w:rFonts w:hint="eastAsia"/>
          <w:color w:val="FF0000"/>
          <w:sz w:val="18"/>
          <w:szCs w:val="18"/>
        </w:rPr>
        <w:t>（图片线条清晰，层次分明，大小适中，需要标明坐标及单位的要标明）</w:t>
      </w:r>
    </w:p>
    <w:p>
      <w:pPr>
        <w:ind w:firstLine="420" w:firstLineChars="200"/>
        <w:jc w:val="center"/>
        <w:rPr>
          <w:rFonts w:hint="eastAsia"/>
        </w:rPr>
      </w:pPr>
    </w:p>
    <w:p>
      <w:pPr>
        <w:spacing w:line="360" w:lineRule="auto"/>
        <w:rPr>
          <w:rFonts w:ascii="黑体" w:hAnsi="黑体" w:eastAsia="黑体"/>
          <w:sz w:val="24"/>
          <w:szCs w:val="24"/>
        </w:rPr>
      </w:pPr>
      <w:r>
        <w:rPr>
          <w:rFonts w:hint="eastAsia" w:ascii="黑体" w:hAnsi="黑体" w:eastAsia="黑体"/>
          <w:sz w:val="24"/>
          <w:szCs w:val="24"/>
        </w:rPr>
        <w:t>2实验结果分析</w:t>
      </w:r>
      <w:r>
        <w:rPr>
          <w:rFonts w:hint="eastAsia" w:ascii="黑体" w:hAnsi="黑体" w:eastAsia="黑体"/>
          <w:color w:val="FF0000"/>
          <w:sz w:val="24"/>
          <w:szCs w:val="24"/>
          <w:lang w:eastAsia="zh-CN"/>
        </w:rPr>
        <w:t>（一级标题，宋体、小四加粗）</w:t>
      </w:r>
    </w:p>
    <w:p>
      <w:pPr>
        <w:spacing w:line="360" w:lineRule="auto"/>
        <w:rPr>
          <w:rFonts w:hint="eastAsia" w:eastAsiaTheme="minorEastAsia"/>
          <w:b/>
          <w:lang w:eastAsia="zh-CN"/>
        </w:rPr>
      </w:pPr>
      <w:bookmarkStart w:id="0" w:name="_Hlk10210528"/>
      <w:r>
        <w:rPr>
          <w:rFonts w:hint="eastAsia"/>
          <w:b/>
        </w:rPr>
        <w:t>2.1实验组和对照组</w:t>
      </w:r>
      <w:bookmarkEnd w:id="0"/>
      <w:r>
        <w:rPr>
          <w:rFonts w:hint="eastAsia"/>
          <w:b/>
        </w:rPr>
        <w:t>热身1分钟后的P</w:t>
      </w:r>
      <w:r>
        <w:rPr>
          <w:b/>
        </w:rPr>
        <w:t>AP</w:t>
      </w:r>
      <w:r>
        <w:rPr>
          <w:rFonts w:hint="eastAsia"/>
          <w:b/>
        </w:rPr>
        <w:t>效应水平</w:t>
      </w:r>
      <w:r>
        <w:rPr>
          <w:rFonts w:hint="eastAsia"/>
          <w:b/>
          <w:color w:val="FF0000"/>
          <w:lang w:eastAsia="zh-CN"/>
        </w:rPr>
        <w:t>（二级标题，楷体、五号）</w:t>
      </w:r>
    </w:p>
    <w:p>
      <w:pPr>
        <w:ind w:firstLine="420" w:firstLineChars="200"/>
        <w:jc w:val="left"/>
        <w:rPr>
          <w:rFonts w:hint="eastAsia"/>
        </w:rPr>
      </w:pPr>
      <w:r>
        <w:rPr>
          <w:rFonts w:hint="eastAsia"/>
        </w:rPr>
        <w:t>进行热身实验</w:t>
      </w:r>
      <w:r>
        <w:rPr>
          <w:rFonts w:hint="eastAsia"/>
          <w:color w:val="FF0000"/>
        </w:rPr>
        <w:t>1 min</w:t>
      </w:r>
      <w:r>
        <w:rPr>
          <w:rFonts w:hint="eastAsia"/>
        </w:rPr>
        <w:t>后，实验组实验前和实验后的力量具有显著差异性（</w:t>
      </w:r>
      <m:oMath>
        <m:r>
          <w:rPr>
            <w:rFonts w:ascii="Cambria Math" w:hAnsi="Cambria Math"/>
          </w:rPr>
          <m:t>P</m:t>
        </m:r>
      </m:oMath>
      <w:r>
        <w:t>&lt;</w:t>
      </w:r>
      <w:r>
        <w:rPr>
          <w:rFonts w:hint="eastAsia"/>
        </w:rPr>
        <w:t>0.0</w:t>
      </w:r>
      <w:r>
        <w:t>1</w:t>
      </w:r>
      <w:r>
        <w:rPr>
          <w:rFonts w:hint="eastAsia"/>
        </w:rPr>
        <w:t>），对照组实验前和实验后的力量具有显著差异性（</w:t>
      </w:r>
      <m:oMath>
        <m:r>
          <w:rPr>
            <w:rFonts w:ascii="Cambria Math" w:hAnsi="Cambria Math"/>
          </w:rPr>
          <m:t>P</m:t>
        </m:r>
      </m:oMath>
      <w:r>
        <w:t xml:space="preserve"> &lt;</w:t>
      </w:r>
      <w:r>
        <w:rPr>
          <w:rFonts w:hint="eastAsia"/>
        </w:rPr>
        <w:t>0.0</w:t>
      </w:r>
      <w:r>
        <w:t>1</w:t>
      </w:r>
      <w:r>
        <w:rPr>
          <w:rFonts w:hint="eastAsia"/>
        </w:rPr>
        <w:t>），两组的力量水平显著下降；实验组实验前和实验后的功率具有显著差异性（</w:t>
      </w:r>
      <m:oMath>
        <m:r>
          <w:rPr>
            <w:rFonts w:ascii="Cambria Math" w:hAnsi="Cambria Math"/>
          </w:rPr>
          <m:t>P</m:t>
        </m:r>
      </m:oMath>
      <w:r>
        <w:t xml:space="preserve"> &lt;</w:t>
      </w:r>
      <w:r>
        <w:rPr>
          <w:rFonts w:hint="eastAsia"/>
        </w:rPr>
        <w:t>0.0</w:t>
      </w:r>
      <w:r>
        <w:t>5</w:t>
      </w:r>
      <w:r>
        <w:rPr>
          <w:rFonts w:hint="eastAsia"/>
        </w:rPr>
        <w:t>），对照组实验前和实验后的功率具有显著差异性（</w:t>
      </w:r>
      <m:oMath>
        <m:r>
          <w:rPr>
            <w:rFonts w:ascii="Cambria Math" w:hAnsi="Cambria Math"/>
          </w:rPr>
          <m:t>P</m:t>
        </m:r>
      </m:oMath>
      <w:r>
        <w:t xml:space="preserve"> &lt;</w:t>
      </w:r>
      <w:r>
        <w:rPr>
          <w:rFonts w:hint="eastAsia"/>
        </w:rPr>
        <w:t>0.0</w:t>
      </w:r>
      <w:r>
        <w:t>1</w:t>
      </w:r>
      <w:r>
        <w:rPr>
          <w:rFonts w:hint="eastAsia"/>
        </w:rPr>
        <w:t>），两组的功率峰值显著下降。</w:t>
      </w:r>
      <w:r>
        <w:rPr>
          <w:rFonts w:hint="eastAsia"/>
          <w:color w:val="FF0000"/>
        </w:rPr>
        <w:t>（数据与单位之间空格）</w:t>
      </w:r>
    </w:p>
    <w:p>
      <w:pPr>
        <w:spacing w:line="360" w:lineRule="auto"/>
        <w:rPr>
          <w:b/>
        </w:rPr>
      </w:pPr>
      <w:r>
        <w:rPr>
          <w:rFonts w:hint="eastAsia"/>
          <w:b/>
          <w:lang w:val="en-US" w:eastAsia="zh-CN"/>
        </w:rPr>
        <w:t>2.1.1</w:t>
      </w:r>
      <w:r>
        <w:rPr>
          <w:rFonts w:hint="eastAsia"/>
          <w:b/>
        </w:rPr>
        <w:t>实验组和对照组热身</w:t>
      </w:r>
      <w:r>
        <w:rPr>
          <w:b/>
        </w:rPr>
        <w:t>5</w:t>
      </w:r>
      <w:r>
        <w:rPr>
          <w:rFonts w:hint="eastAsia"/>
          <w:b/>
        </w:rPr>
        <w:t xml:space="preserve"> min后的P</w:t>
      </w:r>
      <w:r>
        <w:rPr>
          <w:b/>
        </w:rPr>
        <w:t>AP</w:t>
      </w:r>
      <w:r>
        <w:rPr>
          <w:rFonts w:hint="eastAsia"/>
          <w:b/>
        </w:rPr>
        <w:t>效应水平</w:t>
      </w:r>
      <w:r>
        <w:rPr>
          <w:rFonts w:hint="eastAsia"/>
          <w:b/>
          <w:color w:val="FF0000"/>
          <w:lang w:eastAsia="zh-CN"/>
        </w:rPr>
        <w:t>（</w:t>
      </w:r>
      <w:r>
        <w:rPr>
          <w:rFonts w:hint="eastAsia"/>
          <w:b/>
          <w:color w:val="FF0000"/>
        </w:rPr>
        <w:t>三级标题</w:t>
      </w:r>
      <w:r>
        <w:rPr>
          <w:rFonts w:hint="eastAsia"/>
          <w:b/>
          <w:color w:val="FF0000"/>
          <w:lang w:eastAsia="zh-CN"/>
        </w:rPr>
        <w:t>，</w:t>
      </w:r>
      <w:r>
        <w:rPr>
          <w:rFonts w:hint="eastAsia"/>
          <w:b/>
          <w:color w:val="FF0000"/>
        </w:rPr>
        <w:t>宋体、五号</w:t>
      </w:r>
      <w:r>
        <w:rPr>
          <w:rFonts w:hint="eastAsia"/>
          <w:b/>
          <w:color w:val="FF0000"/>
          <w:lang w:eastAsia="zh-CN"/>
        </w:rPr>
        <w:t>）</w:t>
      </w:r>
    </w:p>
    <w:p>
      <w:pPr>
        <w:spacing w:line="360" w:lineRule="auto"/>
        <w:ind w:firstLine="420"/>
      </w:pPr>
      <w:r>
        <w:rPr>
          <w:rFonts w:hint="eastAsia"/>
        </w:rPr>
        <w:t>由表1可知，进行热身实验</w:t>
      </w:r>
      <w:r>
        <w:t>5</w:t>
      </w:r>
      <w:r>
        <w:rPr>
          <w:rFonts w:hint="eastAsia"/>
        </w:rPr>
        <w:t xml:space="preserve"> min后，实验组实验前和实验后的力量不具有显著差异性，对照组实验前和实验后的力量不具有显著差异性，当专业短跑运动员部分恢复其体能水平后，由于肌群活力通过热身得以增加，核心肌肉膨胀提升了运动员的腿部输出功率，从而能够通过热身后的P</w:t>
      </w:r>
      <w:r>
        <w:t>AP</w:t>
      </w:r>
      <w:r>
        <w:rPr>
          <w:rFonts w:hint="eastAsia"/>
        </w:rPr>
        <w:t>效应强化运动表现。</w:t>
      </w:r>
    </w:p>
    <w:p>
      <w:pPr>
        <w:spacing w:line="360" w:lineRule="auto"/>
        <w:jc w:val="center"/>
        <w:rPr>
          <w:rFonts w:hint="eastAsia" w:eastAsiaTheme="minorEastAsia"/>
          <w:lang w:eastAsia="zh-CN"/>
        </w:rPr>
      </w:pPr>
      <w:r>
        <w:rPr>
          <w:rFonts w:hint="eastAsia"/>
        </w:rPr>
        <w:t>表1 实验组和对照组热身</w:t>
      </w:r>
      <w:r>
        <w:t>5</w:t>
      </w:r>
      <w:r>
        <w:rPr>
          <w:rFonts w:hint="eastAsia"/>
        </w:rPr>
        <w:t>分钟后的P</w:t>
      </w:r>
      <w:r>
        <w:t>AP</w:t>
      </w:r>
      <w:r>
        <w:rPr>
          <w:rFonts w:hint="eastAsia"/>
        </w:rPr>
        <w:t>对比分析</w:t>
      </w:r>
      <w:r>
        <w:rPr>
          <w:rFonts w:hint="eastAsia"/>
          <w:lang w:eastAsia="zh-CN"/>
        </w:rPr>
        <w:t>（</w:t>
      </w:r>
      <w:r>
        <w:rPr>
          <w:rFonts w:hint="eastAsia"/>
          <w:color w:val="FF0000"/>
          <w:lang w:eastAsia="zh-CN"/>
        </w:rPr>
        <w:t>请用三线表，表中文字居中，汉字宋体小五号，其他为Times new Roman小五号，行距固定值12磅。</w:t>
      </w:r>
      <w:r>
        <w:rPr>
          <w:rFonts w:hint="eastAsia"/>
          <w:b/>
          <w:bCs/>
          <w:color w:val="FF0000"/>
          <w:lang w:eastAsia="zh-CN"/>
        </w:rPr>
        <w:t>不能是图片</w:t>
      </w:r>
      <w:r>
        <w:rPr>
          <w:rFonts w:hint="eastAsia"/>
          <w:lang w:eastAsia="zh-CN"/>
        </w:rPr>
        <w:t>）</w:t>
      </w:r>
    </w:p>
    <w:tbl>
      <w:tblPr>
        <w:tblStyle w:val="7"/>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8"/>
        <w:gridCol w:w="1691"/>
        <w:gridCol w:w="2171"/>
        <w:gridCol w:w="1691"/>
        <w:gridCol w:w="21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8" w:type="pct"/>
            <w:tcBorders>
              <w:top w:val="single" w:color="auto" w:sz="4" w:space="0"/>
              <w:bottom w:val="nil"/>
            </w:tcBorders>
            <w:vAlign w:val="center"/>
          </w:tcPr>
          <w:p>
            <w:pPr>
              <w:spacing w:line="360" w:lineRule="auto"/>
              <w:jc w:val="center"/>
              <w:rPr>
                <w:rFonts w:ascii="Times New Roman" w:hAnsi="Times New Roman" w:eastAsia="宋体"/>
                <w:sz w:val="24"/>
                <w:szCs w:val="24"/>
              </w:rPr>
            </w:pPr>
          </w:p>
        </w:tc>
        <w:tc>
          <w:tcPr>
            <w:tcW w:w="2266" w:type="pct"/>
            <w:gridSpan w:val="2"/>
            <w:tcBorders>
              <w:top w:val="single" w:color="auto" w:sz="4" w:space="0"/>
              <w:bottom w:val="single" w:color="auto" w:sz="4" w:space="0"/>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实验组</w:t>
            </w:r>
          </w:p>
        </w:tc>
        <w:tc>
          <w:tcPr>
            <w:tcW w:w="2266" w:type="pct"/>
            <w:gridSpan w:val="2"/>
            <w:tcBorders>
              <w:top w:val="single" w:color="auto" w:sz="4" w:space="0"/>
              <w:bottom w:val="single" w:color="auto" w:sz="4" w:space="0"/>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对照组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8" w:type="pct"/>
            <w:tcBorders>
              <w:top w:val="nil"/>
              <w:bottom w:val="single" w:color="auto" w:sz="4" w:space="0"/>
            </w:tcBorders>
            <w:vAlign w:val="center"/>
          </w:tcPr>
          <w:p>
            <w:pPr>
              <w:spacing w:line="360" w:lineRule="auto"/>
              <w:jc w:val="center"/>
              <w:rPr>
                <w:rFonts w:ascii="Times New Roman" w:hAnsi="Times New Roman" w:eastAsia="宋体"/>
                <w:sz w:val="18"/>
                <w:szCs w:val="18"/>
              </w:rPr>
            </w:pPr>
          </w:p>
        </w:tc>
        <w:tc>
          <w:tcPr>
            <w:tcW w:w="992" w:type="pct"/>
            <w:tcBorders>
              <w:top w:val="single" w:color="auto" w:sz="4" w:space="0"/>
              <w:bottom w:val="single" w:color="auto" w:sz="4" w:space="0"/>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实验前</w:t>
            </w:r>
          </w:p>
        </w:tc>
        <w:tc>
          <w:tcPr>
            <w:tcW w:w="1274" w:type="pct"/>
            <w:tcBorders>
              <w:top w:val="single" w:color="auto" w:sz="4" w:space="0"/>
              <w:bottom w:val="single" w:color="auto" w:sz="4" w:space="0"/>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实验后</w:t>
            </w:r>
          </w:p>
        </w:tc>
        <w:tc>
          <w:tcPr>
            <w:tcW w:w="992" w:type="pct"/>
            <w:tcBorders>
              <w:top w:val="single" w:color="auto" w:sz="4" w:space="0"/>
              <w:bottom w:val="single" w:color="auto" w:sz="4" w:space="0"/>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实验前</w:t>
            </w:r>
          </w:p>
        </w:tc>
        <w:tc>
          <w:tcPr>
            <w:tcW w:w="1274" w:type="pct"/>
            <w:tcBorders>
              <w:top w:val="single" w:color="auto" w:sz="4" w:space="0"/>
              <w:bottom w:val="single" w:color="auto" w:sz="4" w:space="0"/>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实验后</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8" w:type="pct"/>
            <w:tcBorders>
              <w:top w:val="single" w:color="auto" w:sz="4" w:space="0"/>
              <w:bottom w:val="nil"/>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力量/N</w:t>
            </w:r>
          </w:p>
        </w:tc>
        <w:tc>
          <w:tcPr>
            <w:tcW w:w="992" w:type="pct"/>
            <w:tcBorders>
              <w:top w:val="single" w:color="auto" w:sz="4" w:space="0"/>
              <w:bottom w:val="nil"/>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7</w:t>
            </w:r>
            <w:r>
              <w:rPr>
                <w:rFonts w:ascii="Times New Roman" w:hAnsi="Times New Roman" w:eastAsia="宋体"/>
                <w:sz w:val="18"/>
                <w:szCs w:val="18"/>
              </w:rPr>
              <w:t>21</w:t>
            </w:r>
            <w:r>
              <w:rPr>
                <w:rFonts w:hint="eastAsia" w:ascii="Times New Roman" w:hAnsi="Times New Roman" w:eastAsia="宋体"/>
                <w:sz w:val="18"/>
                <w:szCs w:val="18"/>
              </w:rPr>
              <w:t>±1</w:t>
            </w:r>
            <w:r>
              <w:rPr>
                <w:rFonts w:ascii="Times New Roman" w:hAnsi="Times New Roman" w:eastAsia="宋体"/>
                <w:sz w:val="18"/>
                <w:szCs w:val="18"/>
              </w:rPr>
              <w:t>3.41</w:t>
            </w:r>
          </w:p>
        </w:tc>
        <w:tc>
          <w:tcPr>
            <w:tcW w:w="1274" w:type="pct"/>
            <w:tcBorders>
              <w:top w:val="single" w:color="auto" w:sz="4" w:space="0"/>
              <w:bottom w:val="nil"/>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7</w:t>
            </w:r>
            <w:r>
              <w:rPr>
                <w:rFonts w:ascii="Times New Roman" w:hAnsi="Times New Roman" w:eastAsia="宋体"/>
                <w:sz w:val="18"/>
                <w:szCs w:val="18"/>
              </w:rPr>
              <w:t>20</w:t>
            </w:r>
            <w:r>
              <w:rPr>
                <w:rFonts w:hint="eastAsia" w:ascii="Times New Roman" w:hAnsi="Times New Roman" w:eastAsia="宋体"/>
                <w:sz w:val="18"/>
                <w:szCs w:val="18"/>
              </w:rPr>
              <w:t>±1</w:t>
            </w:r>
            <w:r>
              <w:rPr>
                <w:rFonts w:ascii="Times New Roman" w:hAnsi="Times New Roman" w:eastAsia="宋体"/>
                <w:sz w:val="18"/>
                <w:szCs w:val="18"/>
              </w:rPr>
              <w:t>2.81</w:t>
            </w:r>
          </w:p>
        </w:tc>
        <w:tc>
          <w:tcPr>
            <w:tcW w:w="992" w:type="pct"/>
            <w:tcBorders>
              <w:top w:val="single" w:color="auto" w:sz="4" w:space="0"/>
              <w:bottom w:val="nil"/>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7</w:t>
            </w:r>
            <w:r>
              <w:rPr>
                <w:rFonts w:ascii="Times New Roman" w:hAnsi="Times New Roman" w:eastAsia="宋体"/>
                <w:sz w:val="18"/>
                <w:szCs w:val="18"/>
              </w:rPr>
              <w:t>19</w:t>
            </w:r>
            <w:r>
              <w:rPr>
                <w:rFonts w:hint="eastAsia" w:ascii="Times New Roman" w:hAnsi="Times New Roman" w:eastAsia="宋体"/>
                <w:sz w:val="18"/>
                <w:szCs w:val="18"/>
              </w:rPr>
              <w:t>±1</w:t>
            </w:r>
            <w:r>
              <w:rPr>
                <w:rFonts w:ascii="Times New Roman" w:hAnsi="Times New Roman" w:eastAsia="宋体"/>
                <w:sz w:val="18"/>
                <w:szCs w:val="18"/>
              </w:rPr>
              <w:t>3.54</w:t>
            </w:r>
          </w:p>
        </w:tc>
        <w:tc>
          <w:tcPr>
            <w:tcW w:w="1274" w:type="pct"/>
            <w:tcBorders>
              <w:top w:val="single" w:color="auto" w:sz="4" w:space="0"/>
              <w:bottom w:val="nil"/>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7</w:t>
            </w:r>
            <w:r>
              <w:rPr>
                <w:rFonts w:ascii="Times New Roman" w:hAnsi="Times New Roman" w:eastAsia="宋体"/>
                <w:sz w:val="18"/>
                <w:szCs w:val="18"/>
              </w:rPr>
              <w:t>18</w:t>
            </w:r>
            <w:r>
              <w:rPr>
                <w:rFonts w:hint="eastAsia" w:ascii="Times New Roman" w:hAnsi="Times New Roman" w:eastAsia="宋体"/>
                <w:sz w:val="18"/>
                <w:szCs w:val="18"/>
              </w:rPr>
              <w:t>±1</w:t>
            </w:r>
            <w:r>
              <w:rPr>
                <w:rFonts w:ascii="Times New Roman" w:hAnsi="Times New Roman" w:eastAsia="宋体"/>
                <w:sz w:val="18"/>
                <w:szCs w:val="18"/>
              </w:rPr>
              <w:t>2.35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8" w:type="pct"/>
            <w:tcBorders>
              <w:top w:val="nil"/>
              <w:bottom w:val="single" w:color="auto" w:sz="4" w:space="0"/>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功率/W</w:t>
            </w:r>
          </w:p>
        </w:tc>
        <w:tc>
          <w:tcPr>
            <w:tcW w:w="992" w:type="pct"/>
            <w:tcBorders>
              <w:top w:val="nil"/>
              <w:bottom w:val="single" w:color="auto" w:sz="4" w:space="0"/>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054</w:t>
            </w:r>
            <w:r>
              <w:rPr>
                <w:rFonts w:hint="eastAsia" w:ascii="Times New Roman" w:hAnsi="Times New Roman" w:eastAsia="宋体"/>
                <w:sz w:val="18"/>
                <w:szCs w:val="18"/>
              </w:rPr>
              <w:t>±2</w:t>
            </w:r>
            <w:r>
              <w:rPr>
                <w:rFonts w:ascii="Times New Roman" w:hAnsi="Times New Roman" w:eastAsia="宋体"/>
                <w:sz w:val="18"/>
                <w:szCs w:val="18"/>
              </w:rPr>
              <w:t>7.89</w:t>
            </w:r>
          </w:p>
        </w:tc>
        <w:tc>
          <w:tcPr>
            <w:tcW w:w="1274" w:type="pct"/>
            <w:tcBorders>
              <w:top w:val="nil"/>
              <w:bottom w:val="single" w:color="auto" w:sz="4" w:space="0"/>
            </w:tcBorders>
            <w:vAlign w:val="center"/>
          </w:tcPr>
          <w:p>
            <w:pPr>
              <w:spacing w:line="360" w:lineRule="auto"/>
              <w:jc w:val="center"/>
              <w:rPr>
                <w:rFonts w:ascii="Times New Roman" w:hAnsi="Times New Roman" w:eastAsia="宋体"/>
                <w:sz w:val="18"/>
                <w:szCs w:val="18"/>
              </w:rPr>
            </w:pPr>
            <w:r>
              <w:rPr>
                <w:rFonts w:ascii="Times New Roman" w:hAnsi="Times New Roman" w:eastAsia="宋体"/>
                <w:sz w:val="18"/>
                <w:szCs w:val="18"/>
              </w:rPr>
              <w:t>1074.21</w:t>
            </w:r>
            <w:r>
              <w:rPr>
                <w:rFonts w:hint="eastAsia" w:ascii="Times New Roman" w:hAnsi="Times New Roman" w:eastAsia="宋体"/>
                <w:sz w:val="18"/>
                <w:szCs w:val="18"/>
              </w:rPr>
              <w:t>±2</w:t>
            </w:r>
            <w:r>
              <w:rPr>
                <w:rFonts w:ascii="Times New Roman" w:hAnsi="Times New Roman" w:eastAsia="宋体"/>
                <w:sz w:val="18"/>
                <w:szCs w:val="18"/>
              </w:rPr>
              <w:t>3.24</w:t>
            </w:r>
            <w:r>
              <w:rPr>
                <w:rFonts w:hint="eastAsia" w:ascii="Times New Roman" w:hAnsi="Times New Roman" w:eastAsia="宋体"/>
                <w:sz w:val="18"/>
                <w:szCs w:val="18"/>
                <w:vertAlign w:val="superscript"/>
              </w:rPr>
              <w:t>**</w:t>
            </w:r>
          </w:p>
        </w:tc>
        <w:tc>
          <w:tcPr>
            <w:tcW w:w="992" w:type="pct"/>
            <w:tcBorders>
              <w:top w:val="nil"/>
              <w:bottom w:val="single" w:color="auto" w:sz="4" w:space="0"/>
            </w:tcBorders>
            <w:vAlign w:val="center"/>
          </w:tcPr>
          <w:p>
            <w:pPr>
              <w:spacing w:line="360" w:lineRule="auto"/>
              <w:jc w:val="center"/>
              <w:rPr>
                <w:rFonts w:ascii="Times New Roman" w:hAnsi="Times New Roman" w:eastAsia="宋体"/>
                <w:sz w:val="18"/>
                <w:szCs w:val="18"/>
              </w:rPr>
            </w:pPr>
            <w:r>
              <w:rPr>
                <w:rFonts w:hint="eastAsia" w:ascii="Times New Roman" w:hAnsi="Times New Roman" w:eastAsia="宋体"/>
                <w:sz w:val="18"/>
                <w:szCs w:val="18"/>
              </w:rPr>
              <w:t>1</w:t>
            </w:r>
            <w:r>
              <w:rPr>
                <w:rFonts w:ascii="Times New Roman" w:hAnsi="Times New Roman" w:eastAsia="宋体"/>
                <w:sz w:val="18"/>
                <w:szCs w:val="18"/>
              </w:rPr>
              <w:t>056</w:t>
            </w:r>
            <w:r>
              <w:rPr>
                <w:rFonts w:hint="eastAsia" w:ascii="Times New Roman" w:hAnsi="Times New Roman" w:eastAsia="宋体"/>
                <w:sz w:val="18"/>
                <w:szCs w:val="18"/>
              </w:rPr>
              <w:t>±2</w:t>
            </w:r>
            <w:r>
              <w:rPr>
                <w:rFonts w:ascii="Times New Roman" w:hAnsi="Times New Roman" w:eastAsia="宋体"/>
                <w:sz w:val="18"/>
                <w:szCs w:val="18"/>
              </w:rPr>
              <w:t>1.83</w:t>
            </w:r>
          </w:p>
        </w:tc>
        <w:tc>
          <w:tcPr>
            <w:tcW w:w="1274" w:type="pct"/>
            <w:tcBorders>
              <w:top w:val="nil"/>
              <w:bottom w:val="single" w:color="auto" w:sz="4" w:space="0"/>
            </w:tcBorders>
            <w:vAlign w:val="center"/>
          </w:tcPr>
          <w:p>
            <w:pPr>
              <w:spacing w:line="360" w:lineRule="auto"/>
              <w:jc w:val="center"/>
              <w:rPr>
                <w:rFonts w:ascii="Times New Roman" w:hAnsi="Times New Roman" w:eastAsia="宋体"/>
                <w:sz w:val="18"/>
                <w:szCs w:val="18"/>
              </w:rPr>
            </w:pPr>
            <w:r>
              <w:rPr>
                <w:rFonts w:ascii="Times New Roman" w:hAnsi="Times New Roman" w:eastAsia="宋体"/>
                <w:sz w:val="18"/>
                <w:szCs w:val="18"/>
              </w:rPr>
              <w:t>1067.16</w:t>
            </w:r>
            <w:r>
              <w:rPr>
                <w:rFonts w:hint="eastAsia" w:ascii="Times New Roman" w:hAnsi="Times New Roman" w:eastAsia="宋体"/>
                <w:sz w:val="18"/>
                <w:szCs w:val="18"/>
              </w:rPr>
              <w:t>±2</w:t>
            </w:r>
            <w:r>
              <w:rPr>
                <w:rFonts w:ascii="Times New Roman" w:hAnsi="Times New Roman" w:eastAsia="宋体"/>
                <w:sz w:val="18"/>
                <w:szCs w:val="18"/>
              </w:rPr>
              <w:t>5.15</w:t>
            </w:r>
            <w:r>
              <w:rPr>
                <w:rFonts w:hint="eastAsia" w:ascii="Times New Roman" w:hAnsi="Times New Roman" w:eastAsia="宋体"/>
                <w:sz w:val="18"/>
                <w:szCs w:val="18"/>
                <w:vertAlign w:val="superscript"/>
              </w:rPr>
              <w:t>*</w:t>
            </w:r>
          </w:p>
        </w:tc>
      </w:tr>
    </w:tbl>
    <w:p>
      <w:pPr>
        <w:spacing w:line="360" w:lineRule="auto"/>
        <w:rPr>
          <w:rFonts w:hint="eastAsia"/>
          <w:sz w:val="18"/>
          <w:szCs w:val="18"/>
        </w:rPr>
      </w:pPr>
      <w:r>
        <w:rPr>
          <w:rFonts w:hint="eastAsia"/>
          <w:sz w:val="18"/>
          <w:szCs w:val="18"/>
        </w:rPr>
        <w:t>注：</w:t>
      </w:r>
      <w:r>
        <w:rPr>
          <w:rFonts w:hint="eastAsia"/>
          <w:sz w:val="18"/>
          <w:szCs w:val="18"/>
          <w:vertAlign w:val="superscript"/>
        </w:rPr>
        <w:t>*</w:t>
      </w:r>
      <w:r>
        <w:rPr>
          <w:rFonts w:hint="eastAsia"/>
          <w:sz w:val="18"/>
          <w:szCs w:val="18"/>
        </w:rPr>
        <w:t>表示P</w:t>
      </w:r>
      <w:r>
        <w:rPr>
          <w:sz w:val="18"/>
          <w:szCs w:val="18"/>
        </w:rPr>
        <w:t>&lt;0.05</w:t>
      </w:r>
      <w:r>
        <w:rPr>
          <w:rFonts w:hint="eastAsia"/>
          <w:sz w:val="18"/>
          <w:szCs w:val="18"/>
        </w:rPr>
        <w:t>，</w:t>
      </w:r>
      <w:r>
        <w:rPr>
          <w:rFonts w:hint="eastAsia"/>
          <w:sz w:val="18"/>
          <w:szCs w:val="18"/>
          <w:vertAlign w:val="superscript"/>
        </w:rPr>
        <w:t>**</w:t>
      </w:r>
      <w:r>
        <w:rPr>
          <w:rFonts w:hint="eastAsia"/>
          <w:sz w:val="18"/>
          <w:szCs w:val="18"/>
        </w:rPr>
        <w:t>表示P&lt;</w:t>
      </w:r>
      <w:r>
        <w:rPr>
          <w:sz w:val="18"/>
          <w:szCs w:val="18"/>
        </w:rPr>
        <w:t>0.01</w:t>
      </w:r>
      <w:r>
        <w:rPr>
          <w:rFonts w:hint="eastAsia"/>
          <w:sz w:val="18"/>
          <w:szCs w:val="18"/>
        </w:rPr>
        <w:t>。</w:t>
      </w:r>
    </w:p>
    <w:p>
      <w:pPr>
        <w:spacing w:line="360" w:lineRule="auto"/>
        <w:rPr>
          <w:rFonts w:hint="eastAsia"/>
          <w:sz w:val="18"/>
          <w:szCs w:val="18"/>
        </w:rPr>
      </w:pPr>
    </w:p>
    <w:p>
      <w:pPr>
        <w:rPr>
          <w:rFonts w:ascii="黑体" w:hAnsi="黑体" w:eastAsia="黑体" w:cs="Times New Roman"/>
          <w:sz w:val="24"/>
          <w:szCs w:val="24"/>
        </w:rPr>
      </w:pPr>
      <w:r>
        <w:rPr>
          <w:rFonts w:hint="eastAsia" w:ascii="黑体" w:hAnsi="黑体" w:eastAsia="黑体" w:cs="Times New Roman"/>
          <w:sz w:val="24"/>
          <w:szCs w:val="24"/>
        </w:rPr>
        <w:t>3</w:t>
      </w:r>
      <w:r>
        <w:rPr>
          <w:rFonts w:ascii="黑体" w:hAnsi="黑体" w:eastAsia="黑体" w:cs="Times New Roman"/>
          <w:sz w:val="24"/>
          <w:szCs w:val="24"/>
        </w:rPr>
        <w:t xml:space="preserve"> 曲线参数方程的概念</w:t>
      </w:r>
    </w:p>
    <w:p>
      <w:pPr>
        <w:ind w:firstLine="420" w:firstLineChars="200"/>
      </w:pPr>
      <w:r>
        <w:rPr>
          <w:rFonts w:ascii="Times New Roman" w:cs="Times New Roman"/>
        </w:rPr>
        <w:t>例</w:t>
      </w:r>
      <w:r>
        <w:rPr>
          <w:rFonts w:ascii="Times New Roman" w:hAnsi="Times New Roman" w:cs="Times New Roman"/>
        </w:rPr>
        <w:t>1</w:t>
      </w:r>
      <w:r>
        <w:rPr>
          <w:rFonts w:hint="eastAsia"/>
        </w:rPr>
        <w:t xml:space="preserve">  求过点</w:t>
      </w:r>
      <w:r>
        <w:rPr>
          <w:position w:val="-10"/>
        </w:rPr>
        <w:object>
          <v:shape id="_x0000_i1025" o:spt="75" type="#_x0000_t75" style="height:16.15pt;width:47.8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rPr>
        <w:t>且与直线</w:t>
      </w:r>
      <w:r>
        <w:rPr>
          <w:position w:val="-24"/>
        </w:rPr>
        <w:object>
          <v:shape id="_x0000_i1026" o:spt="75" type="#_x0000_t75" style="height:30.55pt;width:87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rPr>
        <w:t>垂直相交的直线。</w:t>
      </w:r>
    </w:p>
    <w:p>
      <w:pPr>
        <w:spacing w:line="360" w:lineRule="auto"/>
        <w:ind w:firstLine="420" w:firstLineChars="200"/>
        <w:rPr>
          <w:sz w:val="18"/>
          <w:szCs w:val="18"/>
        </w:rPr>
      </w:pPr>
      <w:r>
        <w:rPr>
          <w:rFonts w:hint="eastAsia"/>
        </w:rPr>
        <w:t>解 已知直线的方向向量</w:t>
      </w:r>
      <w:r>
        <w:rPr>
          <w:position w:val="-10"/>
        </w:rPr>
        <w:object>
          <v:shape id="_x0000_i1027" o:spt="75" type="#_x0000_t75" style="height:15.55pt;width:60.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t>，</w:t>
      </w:r>
      <w:r>
        <w:rPr>
          <w:rFonts w:hint="eastAsia"/>
        </w:rPr>
        <w:t>且过点</w:t>
      </w:r>
      <w:r>
        <w:rPr>
          <w:position w:val="-10"/>
        </w:rPr>
        <w:object>
          <v:shape id="_x0000_i1028" o:spt="75" type="#_x0000_t75" style="height:16.15pt;width:49.5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rPr>
        <w:t>，所以直线的参数方程为</w:t>
      </w:r>
      <w:r>
        <w:rPr>
          <w:position w:val="-10"/>
        </w:rPr>
        <w:object>
          <v:shape id="_x0000_i1029" o:spt="75" type="#_x0000_t75" style="height:15.55pt;width:135.9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rPr>
        <w:t>，因此所求直线与已知直线的交点坐标可以写为</w:t>
      </w:r>
      <w:r>
        <w:rPr>
          <w:position w:val="-10"/>
        </w:rPr>
        <w:object>
          <v:shape id="_x0000_i1030" o:spt="75" type="#_x0000_t75" style="height:16.15pt;width:81.8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rPr>
        <w:t>，因此</w:t>
      </w:r>
      <w:r>
        <w:rPr>
          <w:position w:val="-10"/>
        </w:rPr>
        <w:object>
          <v:shape id="_x0000_i1031" o:spt="75" type="#_x0000_t75" style="height:18.45pt;width:104.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t>，</w:t>
      </w:r>
      <w:r>
        <w:rPr>
          <w:rFonts w:hint="eastAsia"/>
        </w:rPr>
        <w:t>且向量</w:t>
      </w:r>
      <w:r>
        <w:rPr>
          <w:position w:val="-10"/>
        </w:rPr>
        <w:object>
          <v:shape id="_x0000_i1032" o:spt="75" type="#_x0000_t75" style="height:18.45pt;width:20.1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rPr>
        <w:t>与已知向量</w:t>
      </w:r>
      <w:r>
        <w:rPr>
          <w:position w:val="-6"/>
        </w:rPr>
        <w:object>
          <v:shape id="_x0000_i1033" o:spt="75" type="#_x0000_t75" style="height:14.4pt;width:10.3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rPr>
        <w:t>垂直，则有</w:t>
      </w:r>
      <w:r>
        <w:rPr>
          <w:position w:val="-10"/>
        </w:rPr>
        <w:object>
          <v:shape id="_x0000_i1034" o:spt="75" type="#_x0000_t75" style="height:15.55pt;width:120.4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t>，</w:t>
      </w:r>
      <w:r>
        <w:rPr>
          <w:rFonts w:hint="eastAsia"/>
        </w:rPr>
        <w:t>解得</w:t>
      </w:r>
      <w:r>
        <w:rPr>
          <w:position w:val="-24"/>
        </w:rPr>
        <w:object>
          <v:shape id="_x0000_i1035" o:spt="75" type="#_x0000_t75" style="height:30.55pt;width:27.0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t>，从而</w:t>
      </w:r>
      <w:r>
        <w:rPr>
          <w:position w:val="-28"/>
        </w:rPr>
        <w:object>
          <v:shape id="_x0000_i1036" o:spt="75" type="#_x0000_t75" style="height:34pt;width:89.8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t>，</w:t>
      </w:r>
      <w:r>
        <w:rPr>
          <w:rFonts w:hint="eastAsia"/>
        </w:rPr>
        <w:t>所以直线的一个方向向量</w:t>
      </w:r>
      <w:r>
        <w:rPr>
          <w:position w:val="-10"/>
        </w:rPr>
        <w:object>
          <v:shape id="_x0000_i1037" o:spt="75" type="#_x0000_t75" style="height:19pt;width:63.9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t>，</w:t>
      </w:r>
      <w:r>
        <w:rPr>
          <w:rFonts w:hint="eastAsia"/>
        </w:rPr>
        <w:t>其方程为</w:t>
      </w:r>
      <w:r>
        <w:rPr>
          <w:position w:val="-24"/>
        </w:rPr>
        <w:object>
          <v:shape id="_x0000_i1038" o:spt="75" type="#_x0000_t75" style="height:30.55pt;width:95.6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t>。</w:t>
      </w:r>
      <w:r>
        <w:rPr>
          <w:rFonts w:hint="eastAsia"/>
          <w:color w:val="FF0000"/>
        </w:rPr>
        <w:t>（所有公式及斜体字母需要用公式编辑器</w:t>
      </w:r>
      <w:r>
        <w:rPr>
          <w:rFonts w:hint="eastAsia"/>
          <w:color w:val="FF0000"/>
          <w:lang w:eastAsia="zh-CN"/>
        </w:rPr>
        <w:t>，如若公式需要编号采用（</w:t>
      </w:r>
      <w:r>
        <w:rPr>
          <w:rFonts w:hint="eastAsia"/>
          <w:color w:val="FF0000"/>
          <w:lang w:val="en-US" w:eastAsia="zh-CN"/>
        </w:rPr>
        <w:t>1</w:t>
      </w:r>
      <w:r>
        <w:rPr>
          <w:rFonts w:hint="eastAsia"/>
          <w:color w:val="FF0000"/>
          <w:lang w:eastAsia="zh-CN"/>
        </w:rPr>
        <w:t>）（</w:t>
      </w:r>
      <w:r>
        <w:rPr>
          <w:rFonts w:hint="eastAsia"/>
          <w:color w:val="FF0000"/>
          <w:lang w:val="en-US" w:eastAsia="zh-CN"/>
        </w:rPr>
        <w:t>2</w:t>
      </w:r>
      <w:r>
        <w:rPr>
          <w:rFonts w:hint="eastAsia"/>
          <w:color w:val="FF0000"/>
          <w:lang w:eastAsia="zh-CN"/>
        </w:rPr>
        <w:t>）……等形式，居右按顺序排列</w:t>
      </w:r>
      <w:r>
        <w:rPr>
          <w:rFonts w:hint="eastAsia"/>
          <w:color w:val="FF0000"/>
        </w:rPr>
        <w:t>）</w:t>
      </w:r>
    </w:p>
    <w:p>
      <w:pPr>
        <w:ind w:firstLine="420" w:firstLineChars="200"/>
        <w:jc w:val="center"/>
        <w:rPr>
          <w:rFonts w:hint="eastAsia"/>
        </w:rPr>
      </w:pPr>
    </w:p>
    <w:p>
      <w:pPr>
        <w:ind w:firstLine="420" w:firstLineChars="200"/>
        <w:jc w:val="center"/>
      </w:pPr>
    </w:p>
    <w:p>
      <w:pPr>
        <w:jc w:val="left"/>
        <w:rPr>
          <w:rFonts w:hint="eastAsia"/>
        </w:rPr>
      </w:pPr>
      <w:r>
        <w:rPr>
          <w:rFonts w:hint="eastAsia"/>
        </w:rPr>
        <w:t>参考文献：</w:t>
      </w:r>
      <w:r>
        <w:rPr>
          <w:rFonts w:hint="eastAsia"/>
          <w:color w:val="FF0000"/>
        </w:rPr>
        <w:t>（文献尽量使用年代较近的，先后顺序与正文一致</w:t>
      </w:r>
      <w:r>
        <w:rPr>
          <w:rFonts w:hint="eastAsia"/>
          <w:color w:val="FF0000"/>
          <w:lang w:eastAsia="zh-CN"/>
        </w:rPr>
        <w:t>，具体参考格式如下</w:t>
      </w:r>
      <w:r>
        <w:rPr>
          <w:rFonts w:hint="eastAsia"/>
          <w:color w:val="FF0000"/>
        </w:rPr>
        <w:t>）</w:t>
      </w:r>
    </w:p>
    <w:p>
      <w:pPr>
        <w:numPr>
          <w:ilvl w:val="0"/>
          <w:numId w:val="1"/>
        </w:numPr>
        <w:ind w:left="425" w:leftChars="0" w:hanging="425" w:firstLineChars="0"/>
        <w:jc w:val="left"/>
        <w:rPr>
          <w:rFonts w:hint="eastAsia"/>
          <w:sz w:val="18"/>
          <w:szCs w:val="18"/>
        </w:rPr>
      </w:pPr>
      <w:r>
        <w:rPr>
          <w:rFonts w:hint="eastAsia"/>
          <w:sz w:val="18"/>
          <w:szCs w:val="18"/>
        </w:rPr>
        <w:t>马大猷. 现代声学理论基础 [M]. 北京: 科学出版社, 2004.</w:t>
      </w:r>
    </w:p>
    <w:p>
      <w:pPr>
        <w:numPr>
          <w:ilvl w:val="0"/>
          <w:numId w:val="1"/>
        </w:numPr>
        <w:ind w:left="425" w:leftChars="0" w:hanging="425" w:firstLineChars="0"/>
        <w:jc w:val="left"/>
        <w:rPr>
          <w:rFonts w:hint="eastAsia"/>
          <w:sz w:val="18"/>
          <w:szCs w:val="18"/>
        </w:rPr>
      </w:pPr>
      <w:r>
        <w:rPr>
          <w:rFonts w:hint="eastAsia"/>
          <w:sz w:val="18"/>
          <w:szCs w:val="18"/>
        </w:rPr>
        <w:t>MA D Y. The foundation of modern acoustics theory [M]. Beijing: Science Press, 2004. (in Chinese)</w:t>
      </w:r>
    </w:p>
    <w:p>
      <w:pPr>
        <w:numPr>
          <w:ilvl w:val="0"/>
          <w:numId w:val="1"/>
        </w:numPr>
        <w:ind w:left="425" w:leftChars="0" w:hanging="425" w:firstLineChars="0"/>
        <w:jc w:val="left"/>
        <w:rPr>
          <w:rFonts w:hint="eastAsia"/>
          <w:sz w:val="18"/>
          <w:szCs w:val="18"/>
        </w:rPr>
      </w:pPr>
      <w:r>
        <w:rPr>
          <w:rFonts w:hint="eastAsia"/>
          <w:sz w:val="18"/>
          <w:szCs w:val="18"/>
        </w:rPr>
        <w:t xml:space="preserve">库恩. 科学革命的结构：4版 [M]. 金吾伦, 胡新和, 译. </w:t>
      </w:r>
      <w:r>
        <w:rPr>
          <w:rFonts w:hint="eastAsia"/>
          <w:sz w:val="18"/>
          <w:szCs w:val="18"/>
          <w:lang w:eastAsia="zh-CN"/>
        </w:rPr>
        <w:t>第</w:t>
      </w:r>
      <w:r>
        <w:rPr>
          <w:rFonts w:hint="eastAsia"/>
          <w:sz w:val="18"/>
          <w:szCs w:val="18"/>
        </w:rPr>
        <w:t>2版. 北京: 北京大学出版社, 2012.</w:t>
      </w:r>
    </w:p>
    <w:p>
      <w:pPr>
        <w:numPr>
          <w:ilvl w:val="0"/>
          <w:numId w:val="1"/>
        </w:numPr>
        <w:ind w:left="425" w:leftChars="0" w:hanging="425" w:firstLineChars="0"/>
        <w:jc w:val="left"/>
        <w:rPr>
          <w:rFonts w:hint="eastAsia"/>
          <w:sz w:val="18"/>
          <w:szCs w:val="18"/>
        </w:rPr>
      </w:pPr>
      <w:r>
        <w:rPr>
          <w:rFonts w:hint="eastAsia"/>
          <w:sz w:val="18"/>
          <w:szCs w:val="18"/>
        </w:rPr>
        <w:t>KUHN T. The structure of scientific revolution: 4th ed [M]. JIN W L, HU X H, Trans. 2nd ed. Beijing: Peking University Press, 2012. (in Chinese)</w:t>
      </w:r>
    </w:p>
    <w:p>
      <w:pPr>
        <w:numPr>
          <w:ilvl w:val="0"/>
          <w:numId w:val="1"/>
        </w:numPr>
        <w:ind w:left="425" w:leftChars="0" w:hanging="425" w:firstLineChars="0"/>
        <w:jc w:val="left"/>
        <w:rPr>
          <w:rFonts w:hint="eastAsia"/>
          <w:sz w:val="18"/>
          <w:szCs w:val="18"/>
        </w:rPr>
      </w:pPr>
      <w:r>
        <w:rPr>
          <w:rFonts w:hint="eastAsia"/>
          <w:sz w:val="18"/>
          <w:szCs w:val="18"/>
        </w:rPr>
        <w:t>PETROWSKI A. A clearing procedure as a niching method for genetic algorithms [C]// Proceedings of the 3rd IEEE Conference on Evolutionary Computation. Piscataway, NJ: IEEE Press, 1996: 798-803.</w:t>
      </w:r>
    </w:p>
    <w:p>
      <w:pPr>
        <w:numPr>
          <w:ilvl w:val="0"/>
          <w:numId w:val="1"/>
        </w:numPr>
        <w:ind w:left="425" w:leftChars="0" w:hanging="425" w:firstLineChars="0"/>
        <w:jc w:val="left"/>
        <w:rPr>
          <w:rFonts w:hint="eastAsia"/>
          <w:sz w:val="18"/>
          <w:szCs w:val="18"/>
        </w:rPr>
      </w:pPr>
      <w:r>
        <w:rPr>
          <w:rFonts w:hint="eastAsia"/>
          <w:sz w:val="18"/>
          <w:szCs w:val="18"/>
        </w:rPr>
        <w:t>张昆, 冯立群, 余昌钰, 等. 机器人柔性手腕的球面齿轮设计研究 [J]. 清华大学学报(自然科学版)，1994, 34(2)：1-7.</w:t>
      </w:r>
    </w:p>
    <w:p>
      <w:pPr>
        <w:numPr>
          <w:ilvl w:val="0"/>
          <w:numId w:val="1"/>
        </w:numPr>
        <w:ind w:left="425" w:leftChars="0" w:hanging="425" w:firstLineChars="0"/>
        <w:jc w:val="left"/>
        <w:rPr>
          <w:rFonts w:hint="eastAsia"/>
          <w:sz w:val="18"/>
          <w:szCs w:val="18"/>
        </w:rPr>
      </w:pPr>
      <w:r>
        <w:rPr>
          <w:rFonts w:hint="eastAsia"/>
          <w:sz w:val="18"/>
          <w:szCs w:val="18"/>
        </w:rPr>
        <w:t>ZHANG K, FENG L Q, YU C Y, et al. The research of the design of spherical gear transmission used in flexible wrist of robots [J]. Journal of Tsinghua University (Science and Technology), 1994, 34(2): 1-7. (in Chinese)</w:t>
      </w:r>
    </w:p>
    <w:p>
      <w:pPr>
        <w:numPr>
          <w:ilvl w:val="0"/>
          <w:numId w:val="1"/>
        </w:numPr>
        <w:ind w:left="425" w:leftChars="0" w:hanging="425" w:firstLineChars="0"/>
        <w:jc w:val="left"/>
        <w:rPr>
          <w:rFonts w:hint="eastAsia"/>
          <w:sz w:val="18"/>
          <w:szCs w:val="18"/>
        </w:rPr>
      </w:pPr>
      <w:r>
        <w:rPr>
          <w:rFonts w:hint="eastAsia"/>
          <w:sz w:val="18"/>
          <w:szCs w:val="18"/>
        </w:rPr>
        <w:t>郑开青. 通讯系统模拟及软件 [D]. 北京: 清华大学, 1987.</w:t>
      </w:r>
    </w:p>
    <w:p>
      <w:pPr>
        <w:numPr>
          <w:ilvl w:val="0"/>
          <w:numId w:val="1"/>
        </w:numPr>
        <w:ind w:left="425" w:leftChars="0" w:hanging="425" w:firstLineChars="0"/>
        <w:jc w:val="left"/>
        <w:rPr>
          <w:rFonts w:hint="eastAsia"/>
          <w:sz w:val="18"/>
          <w:szCs w:val="18"/>
        </w:rPr>
      </w:pPr>
      <w:r>
        <w:rPr>
          <w:rFonts w:hint="eastAsia"/>
          <w:sz w:val="18"/>
          <w:szCs w:val="18"/>
        </w:rPr>
        <w:t>ZHENG K Q. Simulation of communication system and its software [D]. Beijing: Tsinghua University, 1987. (in Chinese)</w:t>
      </w:r>
    </w:p>
    <w:p>
      <w:pPr>
        <w:numPr>
          <w:ilvl w:val="0"/>
          <w:numId w:val="1"/>
        </w:numPr>
        <w:ind w:left="425" w:leftChars="0" w:hanging="425" w:firstLineChars="0"/>
        <w:jc w:val="left"/>
        <w:rPr>
          <w:rFonts w:hint="eastAsia"/>
          <w:sz w:val="18"/>
          <w:szCs w:val="18"/>
        </w:rPr>
      </w:pPr>
      <w:r>
        <w:rPr>
          <w:rFonts w:hint="eastAsia"/>
          <w:sz w:val="18"/>
          <w:szCs w:val="18"/>
        </w:rPr>
        <w:t>中华人民共和国国家质量监督检验检疫总局, 中国国家标准化管理委员会. 信息与文献参考文献著录规则: GB/T 7714—2015 [S]. 北京: 中国标准出版社, 2015.</w:t>
      </w:r>
    </w:p>
    <w:p>
      <w:pPr>
        <w:numPr>
          <w:ilvl w:val="0"/>
          <w:numId w:val="1"/>
        </w:numPr>
        <w:ind w:left="425" w:leftChars="0" w:hanging="425" w:firstLineChars="0"/>
        <w:jc w:val="left"/>
        <w:rPr>
          <w:rFonts w:hint="eastAsia"/>
          <w:sz w:val="18"/>
          <w:szCs w:val="18"/>
        </w:rPr>
      </w:pPr>
      <w:r>
        <w:rPr>
          <w:rFonts w:hint="eastAsia"/>
          <w:sz w:val="18"/>
          <w:szCs w:val="18"/>
        </w:rPr>
        <w:t>General Administration of Quality Supervision, Inspection and Quarantine of the People's Republic of China, Standardization Administration of the People's Republic of China. Information and documentation—Rules for bibliographic references and citations to information resources: GB/T 7714—2015 [S]. Beijing: Standards Press of China, 2015. (in Chinese)</w:t>
      </w:r>
    </w:p>
    <w:p>
      <w:pPr>
        <w:numPr>
          <w:ilvl w:val="0"/>
          <w:numId w:val="1"/>
        </w:numPr>
        <w:ind w:left="425" w:leftChars="0" w:hanging="425" w:firstLineChars="0"/>
        <w:jc w:val="left"/>
        <w:rPr>
          <w:rFonts w:hint="eastAsia"/>
          <w:sz w:val="18"/>
          <w:szCs w:val="18"/>
        </w:rPr>
      </w:pPr>
      <w:r>
        <w:rPr>
          <w:rFonts w:hint="eastAsia"/>
          <w:sz w:val="18"/>
          <w:szCs w:val="18"/>
        </w:rPr>
        <w:t>张凯军. 轨道火车及高速轨道火车紧急安全制动辅助装置: 201220158825.2 [P]. 2012-04-05.</w:t>
      </w:r>
    </w:p>
    <w:p>
      <w:pPr>
        <w:numPr>
          <w:ilvl w:val="0"/>
          <w:numId w:val="1"/>
        </w:numPr>
        <w:ind w:left="425" w:leftChars="0" w:hanging="425" w:firstLineChars="0"/>
        <w:jc w:val="left"/>
        <w:rPr>
          <w:rFonts w:hint="eastAsia"/>
          <w:sz w:val="18"/>
          <w:szCs w:val="18"/>
        </w:rPr>
      </w:pPr>
      <w:r>
        <w:rPr>
          <w:rFonts w:hint="eastAsia"/>
          <w:sz w:val="18"/>
          <w:szCs w:val="18"/>
        </w:rPr>
        <w:t>ZHANG K J. A track train and high-speed track train emergency safe braking auxiliary device: 201220158825.2 [P]. 2012-04-05. (in Chinese)</w:t>
      </w:r>
    </w:p>
    <w:p>
      <w:pPr>
        <w:numPr>
          <w:ilvl w:val="0"/>
          <w:numId w:val="1"/>
        </w:numPr>
        <w:ind w:left="425" w:leftChars="0" w:hanging="425" w:firstLineChars="0"/>
        <w:jc w:val="left"/>
        <w:rPr>
          <w:rFonts w:hint="eastAsia"/>
          <w:sz w:val="18"/>
          <w:szCs w:val="18"/>
        </w:rPr>
      </w:pPr>
      <w:r>
        <w:rPr>
          <w:rFonts w:hint="eastAsia"/>
          <w:sz w:val="18"/>
          <w:szCs w:val="18"/>
        </w:rPr>
        <w:t>李鸿培, 于旸, 忽朝俭, 等. 2013工业控制系统及其安全性研究报告 [R]. 北京: 绿盟科技, 2013.</w:t>
      </w:r>
    </w:p>
    <w:p>
      <w:pPr>
        <w:numPr>
          <w:ilvl w:val="0"/>
          <w:numId w:val="1"/>
        </w:numPr>
        <w:ind w:left="425" w:leftChars="0" w:hanging="425" w:firstLineChars="0"/>
        <w:jc w:val="left"/>
        <w:rPr>
          <w:rFonts w:hint="eastAsia"/>
          <w:sz w:val="18"/>
          <w:szCs w:val="18"/>
        </w:rPr>
      </w:pPr>
      <w:r>
        <w:rPr>
          <w:rFonts w:hint="eastAsia"/>
          <w:sz w:val="18"/>
          <w:szCs w:val="18"/>
        </w:rPr>
        <w:t>LI H P, YU Y, HU C J, et al. 2013 Report on industrial control system and its security [R]. Beijing: NSFOCUS, 2013. (in Chinese)</w:t>
      </w:r>
    </w:p>
    <w:p>
      <w:pPr>
        <w:numPr>
          <w:ilvl w:val="0"/>
          <w:numId w:val="1"/>
        </w:numPr>
        <w:ind w:left="425" w:leftChars="0" w:hanging="425" w:firstLineChars="0"/>
        <w:jc w:val="left"/>
        <w:rPr>
          <w:rFonts w:hint="eastAsia"/>
          <w:sz w:val="18"/>
          <w:szCs w:val="18"/>
        </w:rPr>
      </w:pPr>
      <w:r>
        <w:rPr>
          <w:rFonts w:hint="eastAsia"/>
          <w:sz w:val="18"/>
          <w:szCs w:val="18"/>
        </w:rPr>
        <w:t xml:space="preserve">丁文祥. 数字革命与竞争国际化 [N]. 中国青年报, 2000-11-20(15). </w:t>
      </w:r>
    </w:p>
    <w:p>
      <w:pPr>
        <w:numPr>
          <w:ilvl w:val="0"/>
          <w:numId w:val="1"/>
        </w:numPr>
        <w:ind w:left="425" w:leftChars="0" w:hanging="425" w:firstLineChars="0"/>
        <w:jc w:val="left"/>
        <w:rPr>
          <w:rFonts w:hint="eastAsia"/>
          <w:sz w:val="18"/>
          <w:szCs w:val="18"/>
        </w:rPr>
      </w:pPr>
      <w:r>
        <w:rPr>
          <w:rFonts w:hint="eastAsia"/>
          <w:sz w:val="18"/>
          <w:szCs w:val="18"/>
        </w:rPr>
        <w:t>DING W X. The digital revolution and competition internationalization [N]. China Youth Daily, 2000-11-20(15). (in Chinese)</w:t>
      </w:r>
    </w:p>
    <w:p>
      <w:pPr>
        <w:numPr>
          <w:ilvl w:val="0"/>
          <w:numId w:val="1"/>
        </w:numPr>
        <w:ind w:left="425" w:leftChars="0" w:hanging="425" w:firstLineChars="0"/>
        <w:jc w:val="left"/>
        <w:rPr>
          <w:rFonts w:hint="eastAsia"/>
          <w:sz w:val="18"/>
          <w:szCs w:val="18"/>
        </w:rPr>
      </w:pPr>
      <w:r>
        <w:rPr>
          <w:rFonts w:hint="eastAsia"/>
          <w:sz w:val="18"/>
          <w:szCs w:val="18"/>
        </w:rPr>
        <w:t>SHLADOVER S E. Recent international activity in cooperative vehicle-highway automation systems [R/OL]. (2012-12-15) [2016-01-01]. http://www.fhwa.dot.gov/advancedresearch/pubs/12033.</w:t>
      </w:r>
    </w:p>
    <w:p>
      <w:pPr>
        <w:ind w:firstLine="420" w:firstLineChars="200"/>
        <w:jc w:val="center"/>
        <w:rPr>
          <w:rFonts w:hint="eastAsia"/>
        </w:rPr>
      </w:pPr>
      <w:r>
        <w:rPr>
          <w:rFonts w:hint="eastAsia"/>
        </w:rPr>
        <w:t xml:space="preserve"> </w:t>
      </w:r>
    </w:p>
    <w:p>
      <w:pPr>
        <w:ind w:firstLine="420" w:firstLineChars="200"/>
        <w:jc w:val="center"/>
      </w:pPr>
    </w:p>
    <w:p>
      <w:pPr>
        <w:ind w:firstLine="560" w:firstLineChars="200"/>
        <w:jc w:val="center"/>
        <w:rPr>
          <w:rFonts w:hint="default" w:ascii="Times New Roman" w:hAnsi="Times New Roman" w:cs="Times New Roman" w:eastAsiaTheme="minorEastAsia"/>
          <w:lang w:val="en-US" w:eastAsia="zh-CN"/>
        </w:rPr>
      </w:pPr>
      <w:r>
        <w:rPr>
          <w:rFonts w:hint="eastAsia" w:ascii="Times New Roman" w:hAnsi="Times New Roman" w:cs="Times New Roman"/>
          <w:sz w:val="28"/>
          <w:szCs w:val="28"/>
          <w:lang w:val="en-US" w:eastAsia="zh-CN"/>
        </w:rPr>
        <w:t>Title</w:t>
      </w:r>
    </w:p>
    <w:p>
      <w:pPr>
        <w:ind w:firstLine="420" w:firstLineChars="200"/>
        <w:jc w:val="center"/>
        <w:rPr>
          <w:rFonts w:hint="default" w:ascii="Times New Roman" w:hAnsi="Times New Roman" w:cs="Times New Roman" w:eastAsiaTheme="minorEastAsia"/>
          <w:lang w:val="en-US" w:eastAsia="zh-CN"/>
        </w:rPr>
      </w:pPr>
      <w:r>
        <w:rPr>
          <w:rFonts w:hint="default" w:ascii="Times New Roman" w:hAnsi="Times New Roman" w:cs="Times New Roman"/>
        </w:rPr>
        <w:t>×××</w:t>
      </w:r>
      <w:r>
        <w:rPr>
          <w:rFonts w:hint="default" w:ascii="Times New Roman" w:hAnsi="Times New Roman" w:cs="Times New Roman"/>
          <w:vertAlign w:val="superscript"/>
          <w:lang w:val="en-US" w:eastAsia="zh-CN"/>
        </w:rPr>
        <w:t>1</w:t>
      </w:r>
      <w:r>
        <w:rPr>
          <w:rFonts w:hint="default" w:ascii="Times New Roman" w:hAnsi="Times New Roman" w:cs="Times New Roman"/>
        </w:rPr>
        <w:t>，×××</w:t>
      </w:r>
      <w:r>
        <w:rPr>
          <w:rFonts w:hint="default" w:ascii="Times New Roman" w:hAnsi="Times New Roman" w:cs="Times New Roman"/>
          <w:vertAlign w:val="superscript"/>
          <w:lang w:val="en-US" w:eastAsia="zh-CN"/>
        </w:rPr>
        <w:t>2</w:t>
      </w:r>
      <w:r>
        <w:rPr>
          <w:rFonts w:hint="default" w:ascii="Times New Roman" w:hAnsi="Times New Roman" w:cs="Times New Roman"/>
        </w:rPr>
        <w:t>，×××</w:t>
      </w:r>
      <w:r>
        <w:rPr>
          <w:rFonts w:hint="default" w:ascii="Times New Roman" w:hAnsi="Times New Roman" w:cs="Times New Roman"/>
          <w:vertAlign w:val="superscript"/>
          <w:lang w:val="en-US" w:eastAsia="zh-CN"/>
        </w:rPr>
        <w:t>1</w:t>
      </w:r>
    </w:p>
    <w:p>
      <w:pPr>
        <w:numPr>
          <w:ilvl w:val="0"/>
          <w:numId w:val="2"/>
        </w:numPr>
        <w:ind w:firstLine="420" w:firstLineChars="200"/>
        <w:jc w:val="center"/>
        <w:rPr>
          <w:rFonts w:hint="default" w:ascii="Times New Roman" w:hAnsi="Times New Roman" w:cs="Times New Roman"/>
        </w:rPr>
      </w:pPr>
      <w:r>
        <w:rPr>
          <w:rFonts w:hint="default" w:ascii="Times New Roman" w:hAnsi="Times New Roman" w:cs="Times New Roman"/>
        </w:rPr>
        <w:t>First affiliation，</w:t>
      </w:r>
      <w:r>
        <w:rPr>
          <w:rFonts w:hint="eastAsia" w:ascii="Times New Roman" w:hAnsi="Times New Roman" w:cs="Times New Roman"/>
          <w:lang w:val="en-US" w:eastAsia="zh-CN"/>
        </w:rPr>
        <w:t>city</w:t>
      </w:r>
      <w:r>
        <w:rPr>
          <w:rFonts w:hint="default" w:ascii="Times New Roman" w:hAnsi="Times New Roman" w:cs="Times New Roman"/>
        </w:rPr>
        <w:t xml:space="preserve"> </w:t>
      </w:r>
      <w:r>
        <w:rPr>
          <w:rFonts w:hint="eastAsia" w:ascii="Times New Roman" w:hAnsi="Times New Roman" w:cs="Times New Roman"/>
          <w:lang w:val="en-US" w:eastAsia="zh-CN"/>
        </w:rPr>
        <w:t>postcode</w:t>
      </w:r>
      <w:r>
        <w:rPr>
          <w:rFonts w:hint="default" w:ascii="Times New Roman" w:hAnsi="Times New Roman" w:cs="Times New Roman"/>
        </w:rPr>
        <w:t>，China</w:t>
      </w:r>
      <w:r>
        <w:rPr>
          <w:rFonts w:hint="default" w:ascii="Times New Roman" w:hAnsi="Times New Roman" w:cs="Times New Roman"/>
          <w:lang w:val="en-US" w:eastAsia="zh-CN"/>
        </w:rPr>
        <w:t>; 2. Second affiliation，</w:t>
      </w:r>
      <w:r>
        <w:rPr>
          <w:rFonts w:hint="eastAsia" w:ascii="Times New Roman" w:hAnsi="Times New Roman" w:cs="Times New Roman"/>
          <w:lang w:val="en-US" w:eastAsia="zh-CN"/>
        </w:rPr>
        <w:t>city postcode</w:t>
      </w:r>
      <w:r>
        <w:rPr>
          <w:rFonts w:hint="default" w:ascii="Times New Roman" w:hAnsi="Times New Roman" w:cs="Times New Roman"/>
          <w:lang w:val="en-US" w:eastAsia="zh-CN"/>
        </w:rPr>
        <w:t>，China</w:t>
      </w:r>
      <w:r>
        <w:rPr>
          <w:rFonts w:hint="default" w:ascii="Times New Roman" w:hAnsi="Times New Roman" w:cs="Times New Roman"/>
        </w:rPr>
        <w:t>）</w:t>
      </w:r>
    </w:p>
    <w:p>
      <w:pPr>
        <w:ind w:firstLine="420" w:firstLineChars="200"/>
        <w:jc w:val="cente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bCs/>
        </w:rPr>
        <w:t>Abstract</w:t>
      </w:r>
      <w:r>
        <w:rPr>
          <w:rFonts w:hint="default" w:ascii="Times New Roman" w:hAnsi="Times New Roman" w:cs="Times New Roman"/>
        </w:rPr>
        <w:t>：Multivariate statistical analysis is the core course of statistics major. Its function is to let students master the basic thought of various multivariate statistical analysis methods and use them to solve practical problems. In order to achieve the training objectives of application-oriented universities，the course of multivariate statistical analysis is suitable for project-based teaching. The project-based teaching of multivariate statistical analysis course needs to reconstruct the course content，construct the project-based teaching mode and adopt the diversified evaluation system. Taking the principal component analysis model as an example and combining with the teaching model of BOPPPS，this paper designs the whole process of the project-based teaching of multivariate statistical analysis course.</w:t>
      </w:r>
    </w:p>
    <w:p>
      <w:pPr>
        <w:jc w:val="left"/>
        <w:rPr>
          <w:rFonts w:hint="default" w:ascii="Times New Roman" w:hAnsi="Times New Roman" w:cs="Times New Roman"/>
        </w:rPr>
      </w:pPr>
      <w:r>
        <w:rPr>
          <w:rFonts w:hint="default" w:ascii="Times New Roman" w:hAnsi="Times New Roman" w:cs="Times New Roman"/>
          <w:b/>
          <w:bCs/>
        </w:rPr>
        <w:t>Keywords</w:t>
      </w:r>
      <w:r>
        <w:rPr>
          <w:rFonts w:hint="default" w:ascii="Times New Roman" w:hAnsi="Times New Roman" w:cs="Times New Roman"/>
        </w:rPr>
        <w:t>：multivariate statistical analysis；project-based；BOPPPS teaching model</w:t>
      </w:r>
    </w:p>
    <w:p>
      <w:pPr>
        <w:ind w:firstLine="420" w:firstLineChars="200"/>
        <w:jc w:val="left"/>
        <w:rPr>
          <w:color w:val="FF0000"/>
        </w:rPr>
      </w:pPr>
      <w:r>
        <w:rPr>
          <w:rFonts w:hint="eastAsia"/>
          <w:color w:val="FF0000"/>
        </w:rPr>
        <w:t>（英文翻译：标题，作者，单位，摘要，关键词）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rPr>
          <w:rFonts w:hint="default"/>
          <w:lang w:val="en-US" w:eastAsia="zh-CN"/>
        </w:rPr>
      </w:pPr>
      <w:r>
        <w:rPr>
          <w:rFonts w:hint="eastAsia" w:ascii="黑体" w:hAnsi="黑体" w:eastAsia="黑体" w:cs="黑体"/>
          <w:b/>
          <w:bCs/>
          <w:sz w:val="15"/>
          <w:szCs w:val="15"/>
          <w:lang w:eastAsia="zh-CN"/>
        </w:rPr>
        <w:t>收稿日期</w:t>
      </w:r>
      <w:r>
        <w:rPr>
          <w:rFonts w:hint="eastAsia"/>
          <w:lang w:eastAsia="zh-CN"/>
        </w:rPr>
        <w:t>：××××</w:t>
      </w:r>
      <w:r>
        <w:rPr>
          <w:rFonts w:hint="eastAsia"/>
          <w:lang w:val="en-US" w:eastAsia="zh-CN"/>
        </w:rPr>
        <w:t>-××-××</w:t>
      </w:r>
    </w:p>
    <w:p>
      <w:pPr>
        <w:pStyle w:val="5"/>
        <w:snapToGrid w:val="0"/>
        <w:rPr>
          <w:rFonts w:hint="eastAsia"/>
          <w:lang w:eastAsia="zh-CN"/>
        </w:rPr>
      </w:pPr>
      <w:r>
        <w:rPr>
          <w:rFonts w:hint="eastAsia" w:ascii="黑体" w:hAnsi="黑体" w:eastAsia="黑体" w:cs="黑体"/>
          <w:b/>
          <w:bCs/>
          <w:sz w:val="15"/>
          <w:szCs w:val="15"/>
          <w:lang w:eastAsia="zh-CN"/>
        </w:rPr>
        <w:t>基金项目</w:t>
      </w:r>
      <w:r>
        <w:rPr>
          <w:rFonts w:hint="eastAsia"/>
          <w:lang w:eastAsia="zh-CN"/>
        </w:rPr>
        <w:t>：基金项目名称（项目编号）。注：没有编号注明题目。</w:t>
      </w:r>
    </w:p>
    <w:p>
      <w:pPr>
        <w:pStyle w:val="5"/>
        <w:snapToGrid w:val="0"/>
        <w:rPr>
          <w:rFonts w:hint="eastAsia"/>
          <w:lang w:eastAsia="zh-CN"/>
        </w:rPr>
      </w:pPr>
      <w:r>
        <w:rPr>
          <w:rFonts w:hint="eastAsia" w:ascii="黑体" w:hAnsi="黑体" w:eastAsia="黑体" w:cs="黑体"/>
          <w:b/>
          <w:bCs/>
          <w:sz w:val="15"/>
          <w:szCs w:val="15"/>
          <w:lang w:eastAsia="zh-CN"/>
        </w:rPr>
        <w:t>作者简介</w:t>
      </w:r>
      <w:r>
        <w:rPr>
          <w:rFonts w:hint="eastAsia"/>
          <w:lang w:eastAsia="zh-CN"/>
        </w:rPr>
        <w:t>：</w:t>
      </w:r>
      <w:r>
        <w:rPr>
          <w:rFonts w:hint="eastAsia"/>
          <w:lang w:val="en-US" w:eastAsia="zh-CN"/>
        </w:rPr>
        <w:t xml:space="preserve">1. </w:t>
      </w:r>
      <w:r>
        <w:rPr>
          <w:rFonts w:hint="eastAsia"/>
          <w:lang w:eastAsia="zh-CN"/>
        </w:rPr>
        <w:t>×××，性别，民族，籍贯，学历，单位及职称；×××，与第一作者同一个单位（邮编）</w:t>
      </w:r>
      <w:r>
        <w:rPr>
          <w:rFonts w:hint="eastAsia"/>
          <w:lang w:val="en-US" w:eastAsia="zh-CN"/>
        </w:rPr>
        <w:t xml:space="preserve">.2. </w:t>
      </w:r>
      <w:r>
        <w:rPr>
          <w:rFonts w:hint="eastAsia"/>
          <w:lang w:eastAsia="zh-CN"/>
        </w:rPr>
        <w:t>×××，单位职称。</w:t>
      </w:r>
    </w:p>
    <w:p>
      <w:pPr>
        <w:pStyle w:val="5"/>
        <w:snapToGrid w:val="0"/>
        <w:rPr>
          <w:rFonts w:hint="eastAsia"/>
          <w:lang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45030"/>
    <w:multiLevelType w:val="singleLevel"/>
    <w:tmpl w:val="34945030"/>
    <w:lvl w:ilvl="0" w:tentative="0">
      <w:start w:val="1"/>
      <w:numFmt w:val="decimal"/>
      <w:suff w:val="space"/>
      <w:lvlText w:val="（%1."/>
      <w:lvlJc w:val="left"/>
    </w:lvl>
  </w:abstractNum>
  <w:abstractNum w:abstractNumId="1">
    <w:nsid w:val="539278C3"/>
    <w:multiLevelType w:val="singleLevel"/>
    <w:tmpl w:val="539278C3"/>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C2384"/>
    <w:rsid w:val="001165EC"/>
    <w:rsid w:val="00380084"/>
    <w:rsid w:val="006C2384"/>
    <w:rsid w:val="009329D8"/>
    <w:rsid w:val="009344FE"/>
    <w:rsid w:val="00FD29A0"/>
    <w:rsid w:val="03D7710B"/>
    <w:rsid w:val="053C2A3B"/>
    <w:rsid w:val="062D3FCF"/>
    <w:rsid w:val="085C1451"/>
    <w:rsid w:val="0D1308CE"/>
    <w:rsid w:val="1C4F636E"/>
    <w:rsid w:val="2591231C"/>
    <w:rsid w:val="2AB449D9"/>
    <w:rsid w:val="31155A4F"/>
    <w:rsid w:val="347E08D6"/>
    <w:rsid w:val="3CA82D5D"/>
    <w:rsid w:val="3DAF4E6B"/>
    <w:rsid w:val="4FE12BCE"/>
    <w:rsid w:val="507959EB"/>
    <w:rsid w:val="508C0207"/>
    <w:rsid w:val="558D5273"/>
    <w:rsid w:val="55F663F3"/>
    <w:rsid w:val="5913769F"/>
    <w:rsid w:val="5CAF1572"/>
    <w:rsid w:val="5D4F3672"/>
    <w:rsid w:val="5F9364D7"/>
    <w:rsid w:val="5F9F3F3F"/>
    <w:rsid w:val="60523F52"/>
    <w:rsid w:val="60663C5C"/>
    <w:rsid w:val="63F30F2E"/>
    <w:rsid w:val="70E87993"/>
    <w:rsid w:val="71BA42E9"/>
    <w:rsid w:val="791A4684"/>
    <w:rsid w:val="7945440C"/>
    <w:rsid w:val="7A216E0F"/>
    <w:rsid w:val="7C3637DF"/>
    <w:rsid w:val="7C57361C"/>
    <w:rsid w:val="7DC1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semiHidden/>
    <w:unhideWhenUsed/>
    <w:qFormat/>
    <w:uiPriority w:val="99"/>
    <w:pPr>
      <w:snapToGrid w:val="0"/>
      <w:jc w:val="left"/>
    </w:pPr>
    <w:rPr>
      <w:sz w:val="18"/>
    </w:rPr>
  </w:style>
  <w:style w:type="table" w:styleId="7">
    <w:name w:val="Table Grid"/>
    <w:basedOn w:val="6"/>
    <w:qFormat/>
    <w:uiPriority w:val="39"/>
    <w:pPr>
      <w:jc w:val="both"/>
    </w:pPr>
    <w:rPr>
      <w:rFonts w:ascii="Times New Roman" w:hAnsi="Times New Roman" w:eastAsia="宋体"/>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 w:type="character" w:styleId="10">
    <w:name w:val="footnote reference"/>
    <w:basedOn w:val="8"/>
    <w:semiHidden/>
    <w:unhideWhenUsed/>
    <w:qFormat/>
    <w:uiPriority w:val="99"/>
    <w:rPr>
      <w:vertAlign w:val="superscript"/>
    </w:rPr>
  </w:style>
  <w:style w:type="character" w:customStyle="1" w:styleId="11">
    <w:name w:val="批注框文本 Char"/>
    <w:basedOn w:val="8"/>
    <w:link w:val="2"/>
    <w:semiHidden/>
    <w:qFormat/>
    <w:uiPriority w:val="99"/>
    <w:rPr>
      <w:sz w:val="18"/>
      <w:szCs w:val="18"/>
    </w:rPr>
  </w:style>
  <w:style w:type="character" w:styleId="12">
    <w:name w:val="Placeholder Text"/>
    <w:basedOn w:val="8"/>
    <w:semiHidden/>
    <w:qFormat/>
    <w:uiPriority w:val="99"/>
    <w:rPr>
      <w:color w:val="808080"/>
    </w:rPr>
  </w:style>
  <w:style w:type="character" w:customStyle="1" w:styleId="13">
    <w:name w:val="Affiliations Char"/>
    <w:basedOn w:val="8"/>
    <w:link w:val="14"/>
    <w:qFormat/>
    <w:uiPriority w:val="0"/>
    <w:rPr>
      <w:rFonts w:ascii="Times New Roman" w:hAnsi="Times New Roman" w:eastAsia="Times New Roman"/>
      <w:sz w:val="24"/>
    </w:rPr>
  </w:style>
  <w:style w:type="paragraph" w:customStyle="1" w:styleId="14">
    <w:name w:val="Affiliations"/>
    <w:basedOn w:val="1"/>
    <w:link w:val="13"/>
    <w:qFormat/>
    <w:uiPriority w:val="0"/>
    <w:pPr>
      <w:spacing w:line="360" w:lineRule="auto"/>
      <w:jc w:val="center"/>
    </w:pPr>
    <w:rPr>
      <w:rFonts w:ascii="Times New Roman" w:hAnsi="Times New Roman" w:eastAsia="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534</Words>
  <Characters>3046</Characters>
  <Lines>25</Lines>
  <Paragraphs>7</Paragraphs>
  <TotalTime>0</TotalTime>
  <ScaleCrop>false</ScaleCrop>
  <LinksUpToDate>false</LinksUpToDate>
  <CharactersWithSpaces>3573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2020-06-11T05:35:00Z</dcterms:created>
  <dc:creator>Administrator</dc:creator>
  <cp:lastModifiedBy>Administrator</cp:lastModifiedBy>
  <dcterms:modified xsi:type="dcterms:W3CDTF">2020-07-01T04:06:10Z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